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9D8" w:rsidRDefault="00F929D8" w:rsidP="00F929D8">
      <w:pPr>
        <w:contextualSpacing/>
        <w:jc w:val="center"/>
        <w:rPr>
          <w:rFonts w:ascii="Times New Roman" w:hAnsi="Times New Roman" w:cs="Times New Roman"/>
          <w:b/>
        </w:rPr>
      </w:pPr>
      <w:r w:rsidRPr="0030206C">
        <w:rPr>
          <w:rFonts w:ascii="Times New Roman" w:hAnsi="Times New Roman" w:cs="Times New Roman"/>
          <w:b/>
        </w:rPr>
        <w:t>VENTAS Y SERVICIOS – NUEVO TEXTO – ACTUAL LEY SOBRE IMPUESTO A LAS –</w:t>
      </w:r>
      <w:r>
        <w:rPr>
          <w:rFonts w:ascii="Times New Roman" w:hAnsi="Times New Roman" w:cs="Times New Roman"/>
          <w:b/>
        </w:rPr>
        <w:t xml:space="preserve"> CONVENCIÓN DE VIENA, ART. 23 – OFICIO N° 2748, DE 2016. </w:t>
      </w:r>
    </w:p>
    <w:p w:rsidR="00F929D8" w:rsidRDefault="00F929D8" w:rsidP="00F929D8">
      <w:pPr>
        <w:contextualSpacing/>
        <w:jc w:val="center"/>
        <w:rPr>
          <w:rFonts w:ascii="Times New Roman" w:hAnsi="Times New Roman" w:cs="Times New Roman"/>
          <w:b/>
        </w:rPr>
      </w:pPr>
      <w:r>
        <w:rPr>
          <w:rFonts w:ascii="Times New Roman" w:hAnsi="Times New Roman" w:cs="Times New Roman"/>
          <w:b/>
        </w:rPr>
        <w:t>(OFICIO N° 1028, DE 12.05.2017)</w:t>
      </w:r>
    </w:p>
    <w:p w:rsidR="00F929D8" w:rsidRPr="00F929D8" w:rsidRDefault="00F929D8" w:rsidP="00F929D8">
      <w:pPr>
        <w:contextualSpacing/>
        <w:jc w:val="center"/>
        <w:rPr>
          <w:rFonts w:ascii="Times New Roman" w:hAnsi="Times New Roman" w:cs="Times New Roman"/>
          <w:u w:val="single"/>
        </w:rPr>
      </w:pP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bookmarkStart w:id="0" w:name="_GoBack"/>
      <w:bookmarkEnd w:id="0"/>
    </w:p>
    <w:p w:rsidR="009E5DDF" w:rsidRPr="00E808CF" w:rsidRDefault="009E5DDF" w:rsidP="00E808CF">
      <w:pPr>
        <w:tabs>
          <w:tab w:val="left" w:pos="3969"/>
          <w:tab w:val="left" w:pos="4678"/>
        </w:tabs>
        <w:spacing w:line="240" w:lineRule="auto"/>
        <w:jc w:val="both"/>
        <w:rPr>
          <w:rFonts w:ascii="Times New Roman" w:hAnsi="Times New Roman" w:cs="Times New Roman"/>
          <w:b/>
          <w:lang w:val="es-ES_tradnl"/>
        </w:rPr>
      </w:pPr>
      <w:r w:rsidRPr="00E808CF">
        <w:rPr>
          <w:rFonts w:ascii="Times New Roman" w:hAnsi="Times New Roman" w:cs="Times New Roman"/>
          <w:b/>
          <w:lang w:val="es-ES_tradnl"/>
        </w:rPr>
        <w:t xml:space="preserve">Solicita </w:t>
      </w:r>
      <w:r w:rsidR="00D03AB2" w:rsidRPr="00E808CF">
        <w:rPr>
          <w:rFonts w:ascii="Times New Roman" w:hAnsi="Times New Roman" w:cs="Times New Roman"/>
          <w:b/>
          <w:lang w:val="es-ES_tradnl"/>
        </w:rPr>
        <w:t xml:space="preserve">reconsiderar Oficio N° 2748, de fecha 04.10.2016, de este Servicio, sobre </w:t>
      </w:r>
      <w:r w:rsidR="00D03AB2" w:rsidRPr="00E808CF">
        <w:rPr>
          <w:rFonts w:ascii="Times New Roman" w:eastAsiaTheme="minorEastAsia" w:hAnsi="Times New Roman" w:cs="Times New Roman"/>
          <w:b/>
          <w:lang w:val="es-ES_tradnl" w:eastAsia="es-CL"/>
        </w:rPr>
        <w:t xml:space="preserve">exención de </w:t>
      </w:r>
      <w:r w:rsidR="00365DAA" w:rsidRPr="00E808CF">
        <w:rPr>
          <w:rFonts w:ascii="Times New Roman" w:eastAsiaTheme="minorEastAsia" w:hAnsi="Times New Roman" w:cs="Times New Roman"/>
          <w:b/>
          <w:lang w:val="es-ES_tradnl" w:eastAsia="es-CL"/>
        </w:rPr>
        <w:t>Impuesto al Valor Agregado</w:t>
      </w:r>
      <w:r w:rsidR="00D03AB2" w:rsidRPr="00E808CF">
        <w:rPr>
          <w:rFonts w:ascii="Times New Roman" w:eastAsiaTheme="minorEastAsia" w:hAnsi="Times New Roman" w:cs="Times New Roman"/>
          <w:b/>
          <w:lang w:val="es-ES_tradnl" w:eastAsia="es-CL"/>
        </w:rPr>
        <w:t xml:space="preserve"> en la adquisición de inmuebles por la Embajada.</w:t>
      </w:r>
    </w:p>
    <w:p w:rsidR="009E5DDF" w:rsidRPr="00014B4E" w:rsidRDefault="00ED608A" w:rsidP="00ED608A">
      <w:pPr>
        <w:spacing w:before="240" w:line="240" w:lineRule="auto"/>
        <w:jc w:val="both"/>
        <w:rPr>
          <w:rFonts w:ascii="Times New Roman" w:hAnsi="Times New Roman" w:cs="Times New Roman"/>
        </w:rPr>
      </w:pPr>
      <w:r w:rsidRPr="00014B4E">
        <w:rPr>
          <w:rFonts w:ascii="Times New Roman" w:hAnsi="Times New Roman" w:cs="Times New Roman"/>
        </w:rPr>
        <w:t xml:space="preserve">Se ha solicitado a este Servicio </w:t>
      </w:r>
      <w:r w:rsidR="00D03AB2" w:rsidRPr="00014B4E">
        <w:rPr>
          <w:rFonts w:ascii="Times New Roman" w:hAnsi="Times New Roman" w:cs="Times New Roman"/>
        </w:rPr>
        <w:t xml:space="preserve">informar </w:t>
      </w:r>
      <w:r w:rsidR="00EB37D0" w:rsidRPr="00014B4E">
        <w:rPr>
          <w:rFonts w:ascii="Times New Roman" w:hAnsi="Times New Roman" w:cs="Times New Roman"/>
        </w:rPr>
        <w:t xml:space="preserve">la petición </w:t>
      </w:r>
      <w:r w:rsidR="00D03AB2" w:rsidRPr="00014B4E">
        <w:rPr>
          <w:rFonts w:ascii="Times New Roman" w:hAnsi="Times New Roman" w:cs="Times New Roman"/>
        </w:rPr>
        <w:t xml:space="preserve">de reconsideración del </w:t>
      </w:r>
      <w:r w:rsidR="00D03AB2" w:rsidRPr="00014B4E">
        <w:rPr>
          <w:rFonts w:ascii="Times New Roman" w:hAnsi="Times New Roman" w:cs="Times New Roman"/>
          <w:lang w:val="es-ES_tradnl"/>
        </w:rPr>
        <w:t xml:space="preserve">Oficio N° 2748, de fecha 04.10.2016, de este Servicio, </w:t>
      </w:r>
      <w:r w:rsidR="00EB37D0" w:rsidRPr="00014B4E">
        <w:rPr>
          <w:rFonts w:ascii="Times New Roman" w:hAnsi="Times New Roman" w:cs="Times New Roman"/>
          <w:lang w:val="es-ES_tradnl"/>
        </w:rPr>
        <w:t>que se pronuncia sobre</w:t>
      </w:r>
      <w:r w:rsidR="00D03AB2" w:rsidRPr="00014B4E">
        <w:rPr>
          <w:rFonts w:ascii="Times New Roman" w:hAnsi="Times New Roman" w:cs="Times New Roman"/>
          <w:lang w:val="es-ES_tradnl"/>
        </w:rPr>
        <w:t xml:space="preserve"> la </w:t>
      </w:r>
      <w:r w:rsidR="00D03AB2" w:rsidRPr="00014B4E">
        <w:rPr>
          <w:rFonts w:ascii="Times New Roman" w:eastAsiaTheme="minorEastAsia" w:hAnsi="Times New Roman" w:cs="Times New Roman"/>
          <w:lang w:val="es-ES_tradnl" w:eastAsia="es-CL"/>
        </w:rPr>
        <w:t xml:space="preserve">exención de </w:t>
      </w:r>
      <w:r w:rsidR="00365DAA" w:rsidRPr="00014B4E">
        <w:rPr>
          <w:rFonts w:ascii="Times New Roman" w:eastAsiaTheme="minorEastAsia" w:hAnsi="Times New Roman" w:cs="Times New Roman"/>
          <w:lang w:val="es-ES_tradnl" w:eastAsia="es-CL"/>
        </w:rPr>
        <w:t>Impuesto al Valor Agregado</w:t>
      </w:r>
      <w:r w:rsidR="00D03AB2" w:rsidRPr="00014B4E">
        <w:rPr>
          <w:rFonts w:ascii="Times New Roman" w:eastAsiaTheme="minorEastAsia" w:hAnsi="Times New Roman" w:cs="Times New Roman"/>
          <w:lang w:val="es-ES_tradnl" w:eastAsia="es-CL"/>
        </w:rPr>
        <w:t xml:space="preserve"> en la adquisición de inmuebles por </w:t>
      </w:r>
      <w:r w:rsidR="00EB37D0" w:rsidRPr="00014B4E">
        <w:rPr>
          <w:rFonts w:ascii="Times New Roman" w:eastAsiaTheme="minorEastAsia" w:hAnsi="Times New Roman" w:cs="Times New Roman"/>
          <w:lang w:val="es-ES_tradnl" w:eastAsia="es-CL"/>
        </w:rPr>
        <w:t xml:space="preserve">parte de </w:t>
      </w:r>
      <w:r w:rsidR="00D03AB2" w:rsidRPr="00014B4E">
        <w:rPr>
          <w:rFonts w:ascii="Times New Roman" w:eastAsiaTheme="minorEastAsia" w:hAnsi="Times New Roman" w:cs="Times New Roman"/>
          <w:lang w:val="es-ES_tradnl" w:eastAsia="es-CL"/>
        </w:rPr>
        <w:t>la Embajada</w:t>
      </w:r>
      <w:r w:rsidR="00EB37D0" w:rsidRPr="00014B4E">
        <w:rPr>
          <w:rFonts w:ascii="Times New Roman" w:eastAsiaTheme="minorEastAsia" w:hAnsi="Times New Roman" w:cs="Times New Roman"/>
          <w:lang w:val="es-ES_tradnl" w:eastAsia="es-CL"/>
        </w:rPr>
        <w:t xml:space="preserve"> de España</w:t>
      </w:r>
      <w:r w:rsidR="003F2A39" w:rsidRPr="00014B4E">
        <w:rPr>
          <w:rFonts w:ascii="Times New Roman" w:hAnsi="Times New Roman" w:cs="Times New Roman"/>
        </w:rPr>
        <w:t>.</w:t>
      </w:r>
    </w:p>
    <w:p w:rsidR="009E5DDF" w:rsidRPr="00014B4E" w:rsidRDefault="009E5DDF" w:rsidP="008C0598">
      <w:pPr>
        <w:spacing w:line="240" w:lineRule="auto"/>
        <w:jc w:val="both"/>
        <w:rPr>
          <w:rFonts w:ascii="Times New Roman" w:hAnsi="Times New Roman" w:cs="Times New Roman"/>
          <w:b/>
        </w:rPr>
      </w:pPr>
      <w:r w:rsidRPr="00014B4E">
        <w:rPr>
          <w:rFonts w:ascii="Times New Roman" w:hAnsi="Times New Roman" w:cs="Times New Roman"/>
          <w:b/>
        </w:rPr>
        <w:t>I</w:t>
      </w:r>
      <w:r w:rsidRPr="00014B4E">
        <w:rPr>
          <w:rFonts w:ascii="Times New Roman" w:hAnsi="Times New Roman" w:cs="Times New Roman"/>
          <w:b/>
        </w:rPr>
        <w:tab/>
        <w:t>ANTECEDENTES</w:t>
      </w:r>
    </w:p>
    <w:p w:rsidR="00D03AB2" w:rsidRPr="00014B4E" w:rsidRDefault="00D03AB2" w:rsidP="00D03AB2">
      <w:pPr>
        <w:spacing w:before="240" w:line="240" w:lineRule="auto"/>
        <w:jc w:val="both"/>
        <w:rPr>
          <w:rFonts w:ascii="Times New Roman" w:hAnsi="Times New Roman" w:cs="Times New Roman"/>
        </w:rPr>
      </w:pPr>
      <w:r w:rsidRPr="00014B4E">
        <w:rPr>
          <w:rFonts w:ascii="Times New Roman" w:hAnsi="Times New Roman" w:cs="Times New Roman"/>
        </w:rPr>
        <w:t xml:space="preserve">Mediante el </w:t>
      </w:r>
      <w:r w:rsidR="00127E8D" w:rsidRPr="00014B4E">
        <w:rPr>
          <w:rFonts w:ascii="Times New Roman" w:hAnsi="Times New Roman" w:cs="Times New Roman"/>
        </w:rPr>
        <w:t>O</w:t>
      </w:r>
      <w:r w:rsidRPr="00014B4E">
        <w:rPr>
          <w:rFonts w:ascii="Times New Roman" w:hAnsi="Times New Roman" w:cs="Times New Roman"/>
        </w:rPr>
        <w:t xml:space="preserve">ficio indicado en el antecedente se </w:t>
      </w:r>
      <w:r w:rsidR="00127E8D" w:rsidRPr="00014B4E">
        <w:rPr>
          <w:rFonts w:ascii="Times New Roman" w:hAnsi="Times New Roman" w:cs="Times New Roman"/>
        </w:rPr>
        <w:t>informa</w:t>
      </w:r>
      <w:r w:rsidRPr="00014B4E">
        <w:rPr>
          <w:rFonts w:ascii="Times New Roman" w:hAnsi="Times New Roman" w:cs="Times New Roman"/>
        </w:rPr>
        <w:t xml:space="preserve"> que</w:t>
      </w:r>
      <w:r w:rsidR="00127E8D" w:rsidRPr="00014B4E">
        <w:rPr>
          <w:rFonts w:ascii="Times New Roman" w:hAnsi="Times New Roman" w:cs="Times New Roman"/>
        </w:rPr>
        <w:t xml:space="preserve"> la Embajada de España en Chile, mediante Nota Verbal adjunta, ha solicitado – por intermedio de esa Secretaría de Estado – reconsiderar</w:t>
      </w:r>
      <w:r w:rsidRPr="00014B4E">
        <w:rPr>
          <w:rFonts w:ascii="Times New Roman" w:hAnsi="Times New Roman" w:cs="Times New Roman"/>
        </w:rPr>
        <w:t xml:space="preserve"> el criterio expuesto por este Servicio en el Oficio N° 2748 de 2016</w:t>
      </w:r>
      <w:r w:rsidR="00127E8D" w:rsidRPr="00014B4E">
        <w:rPr>
          <w:rFonts w:ascii="Times New Roman" w:hAnsi="Times New Roman" w:cs="Times New Roman"/>
        </w:rPr>
        <w:t xml:space="preserve">. </w:t>
      </w:r>
    </w:p>
    <w:p w:rsidR="00127E8D" w:rsidRPr="00014B4E" w:rsidRDefault="00127E8D" w:rsidP="00D03AB2">
      <w:pPr>
        <w:spacing w:before="240" w:line="240" w:lineRule="auto"/>
        <w:jc w:val="both"/>
        <w:rPr>
          <w:rFonts w:ascii="Times New Roman" w:hAnsi="Times New Roman" w:cs="Times New Roman"/>
        </w:rPr>
      </w:pPr>
      <w:r w:rsidRPr="00014B4E">
        <w:rPr>
          <w:rFonts w:ascii="Times New Roman" w:hAnsi="Times New Roman" w:cs="Times New Roman"/>
        </w:rPr>
        <w:t>En lo fundamental, la</w:t>
      </w:r>
      <w:r w:rsidR="00D03AB2" w:rsidRPr="00014B4E">
        <w:rPr>
          <w:rFonts w:ascii="Times New Roman" w:hAnsi="Times New Roman" w:cs="Times New Roman"/>
        </w:rPr>
        <w:t xml:space="preserve"> Embajada </w:t>
      </w:r>
      <w:r w:rsidRPr="00014B4E">
        <w:rPr>
          <w:rFonts w:ascii="Times New Roman" w:hAnsi="Times New Roman" w:cs="Times New Roman"/>
        </w:rPr>
        <w:t>solicita se</w:t>
      </w:r>
      <w:r w:rsidR="00D03AB2" w:rsidRPr="00014B4E">
        <w:rPr>
          <w:rFonts w:ascii="Times New Roman" w:hAnsi="Times New Roman" w:cs="Times New Roman"/>
        </w:rPr>
        <w:t xml:space="preserve"> reconsidere la negativa de eximirla del pago del </w:t>
      </w:r>
      <w:r w:rsidR="00365DAA" w:rsidRPr="00014B4E">
        <w:rPr>
          <w:rFonts w:ascii="Times New Roman" w:hAnsi="Times New Roman" w:cs="Times New Roman"/>
        </w:rPr>
        <w:t>Impuesto al Valor Agregado</w:t>
      </w:r>
      <w:r w:rsidR="00D03AB2" w:rsidRPr="00014B4E">
        <w:rPr>
          <w:rFonts w:ascii="Times New Roman" w:hAnsi="Times New Roman" w:cs="Times New Roman"/>
        </w:rPr>
        <w:t xml:space="preserve"> </w:t>
      </w:r>
      <w:r w:rsidRPr="00014B4E">
        <w:rPr>
          <w:rFonts w:ascii="Times New Roman" w:hAnsi="Times New Roman" w:cs="Times New Roman"/>
        </w:rPr>
        <w:t>originado</w:t>
      </w:r>
      <w:r w:rsidR="00D03AB2" w:rsidRPr="00014B4E">
        <w:rPr>
          <w:rFonts w:ascii="Times New Roman" w:hAnsi="Times New Roman" w:cs="Times New Roman"/>
        </w:rPr>
        <w:t xml:space="preserve"> en la adquisición de locales para la Misión Diplomática</w:t>
      </w:r>
      <w:r w:rsidRPr="00014B4E">
        <w:rPr>
          <w:rFonts w:ascii="Times New Roman" w:hAnsi="Times New Roman" w:cs="Times New Roman"/>
        </w:rPr>
        <w:t>,</w:t>
      </w:r>
      <w:r w:rsidR="00D03AB2" w:rsidRPr="00014B4E">
        <w:rPr>
          <w:rFonts w:ascii="Times New Roman" w:hAnsi="Times New Roman" w:cs="Times New Roman"/>
        </w:rPr>
        <w:t xml:space="preserve"> de acuerdo a lo dispuesto en el artículo 23 de la Convención </w:t>
      </w:r>
      <w:r w:rsidRPr="00014B4E">
        <w:rPr>
          <w:rFonts w:ascii="Times New Roman" w:hAnsi="Times New Roman" w:cs="Times New Roman"/>
        </w:rPr>
        <w:t xml:space="preserve">de </w:t>
      </w:r>
      <w:r w:rsidR="00D03AB2" w:rsidRPr="00014B4E">
        <w:rPr>
          <w:rFonts w:ascii="Times New Roman" w:hAnsi="Times New Roman" w:cs="Times New Roman"/>
        </w:rPr>
        <w:t>Viena sobre Relaciones Diplomáticas</w:t>
      </w:r>
      <w:r w:rsidR="00EB37D0" w:rsidRPr="00014B4E">
        <w:rPr>
          <w:rFonts w:ascii="Times New Roman" w:hAnsi="Times New Roman" w:cs="Times New Roman"/>
        </w:rPr>
        <w:t xml:space="preserve"> (en adelante, la </w:t>
      </w:r>
      <w:r w:rsidR="00365DAA" w:rsidRPr="00014B4E">
        <w:rPr>
          <w:rFonts w:ascii="Times New Roman" w:hAnsi="Times New Roman" w:cs="Times New Roman"/>
        </w:rPr>
        <w:t>“</w:t>
      </w:r>
      <w:r w:rsidR="00EB37D0" w:rsidRPr="00014B4E">
        <w:rPr>
          <w:rFonts w:ascii="Times New Roman" w:hAnsi="Times New Roman" w:cs="Times New Roman"/>
        </w:rPr>
        <w:t>Convención</w:t>
      </w:r>
      <w:r w:rsidR="00365DAA" w:rsidRPr="00014B4E">
        <w:rPr>
          <w:rFonts w:ascii="Times New Roman" w:hAnsi="Times New Roman" w:cs="Times New Roman"/>
        </w:rPr>
        <w:t>”</w:t>
      </w:r>
      <w:r w:rsidR="00EB37D0" w:rsidRPr="00014B4E">
        <w:rPr>
          <w:rFonts w:ascii="Times New Roman" w:hAnsi="Times New Roman" w:cs="Times New Roman"/>
        </w:rPr>
        <w:t>)</w:t>
      </w:r>
      <w:r w:rsidR="00D03AB2" w:rsidRPr="00014B4E">
        <w:rPr>
          <w:rFonts w:ascii="Times New Roman" w:hAnsi="Times New Roman" w:cs="Times New Roman"/>
        </w:rPr>
        <w:t xml:space="preserve">, </w:t>
      </w:r>
      <w:r w:rsidRPr="00014B4E">
        <w:rPr>
          <w:rFonts w:ascii="Times New Roman" w:hAnsi="Times New Roman" w:cs="Times New Roman"/>
        </w:rPr>
        <w:t xml:space="preserve">el cual, interpretado conforme su tenor literal, al entendimiento otorgado por la </w:t>
      </w:r>
      <w:r w:rsidR="00D03AB2" w:rsidRPr="00014B4E">
        <w:rPr>
          <w:rFonts w:ascii="Times New Roman" w:hAnsi="Times New Roman" w:cs="Times New Roman"/>
        </w:rPr>
        <w:t xml:space="preserve">gran mayoría de los Estados de la comunidad internacional y al principio de reciprocidad, permitiría otorgar esa exención. </w:t>
      </w:r>
    </w:p>
    <w:p w:rsidR="00D03AB2" w:rsidRPr="00014B4E" w:rsidRDefault="00D03AB2" w:rsidP="00D03AB2">
      <w:pPr>
        <w:spacing w:before="240" w:line="240" w:lineRule="auto"/>
        <w:jc w:val="both"/>
        <w:rPr>
          <w:rFonts w:ascii="Times New Roman" w:hAnsi="Times New Roman" w:cs="Times New Roman"/>
        </w:rPr>
      </w:pPr>
      <w:r w:rsidRPr="00014B4E">
        <w:rPr>
          <w:rFonts w:ascii="Times New Roman" w:hAnsi="Times New Roman" w:cs="Times New Roman"/>
        </w:rPr>
        <w:t>En relación al principio de reciprocidad,</w:t>
      </w:r>
      <w:r w:rsidR="00127E8D" w:rsidRPr="00014B4E">
        <w:rPr>
          <w:rFonts w:ascii="Times New Roman" w:hAnsi="Times New Roman" w:cs="Times New Roman"/>
        </w:rPr>
        <w:t xml:space="preserve"> </w:t>
      </w:r>
      <w:r w:rsidRPr="00014B4E">
        <w:rPr>
          <w:rFonts w:ascii="Times New Roman" w:hAnsi="Times New Roman" w:cs="Times New Roman"/>
        </w:rPr>
        <w:t>hace presente que</w:t>
      </w:r>
      <w:r w:rsidR="00127E8D" w:rsidRPr="00014B4E">
        <w:rPr>
          <w:rFonts w:ascii="Times New Roman" w:hAnsi="Times New Roman" w:cs="Times New Roman"/>
        </w:rPr>
        <w:t xml:space="preserve"> </w:t>
      </w:r>
      <w:r w:rsidRPr="00014B4E">
        <w:rPr>
          <w:rFonts w:ascii="Times New Roman" w:hAnsi="Times New Roman" w:cs="Times New Roman"/>
        </w:rPr>
        <w:t>España y el resto de los Estados</w:t>
      </w:r>
      <w:r w:rsidR="00EB37D0" w:rsidRPr="00014B4E">
        <w:rPr>
          <w:rFonts w:ascii="Times New Roman" w:hAnsi="Times New Roman" w:cs="Times New Roman"/>
        </w:rPr>
        <w:t xml:space="preserve"> Miembros de la Unión Europea sí</w:t>
      </w:r>
      <w:r w:rsidRPr="00014B4E">
        <w:rPr>
          <w:rFonts w:ascii="Times New Roman" w:hAnsi="Times New Roman" w:cs="Times New Roman"/>
        </w:rPr>
        <w:t xml:space="preserve"> reconocerían a Chile la exoneración de </w:t>
      </w:r>
      <w:r w:rsidR="00365DAA" w:rsidRPr="00014B4E">
        <w:rPr>
          <w:rFonts w:ascii="Times New Roman" w:hAnsi="Times New Roman" w:cs="Times New Roman"/>
        </w:rPr>
        <w:t>Impuesto al Valor Agregado</w:t>
      </w:r>
      <w:r w:rsidR="00EB37D0" w:rsidRPr="00014B4E">
        <w:rPr>
          <w:rFonts w:ascii="Times New Roman" w:hAnsi="Times New Roman" w:cs="Times New Roman"/>
        </w:rPr>
        <w:t xml:space="preserve"> </w:t>
      </w:r>
      <w:r w:rsidRPr="00014B4E">
        <w:rPr>
          <w:rFonts w:ascii="Times New Roman" w:hAnsi="Times New Roman" w:cs="Times New Roman"/>
        </w:rPr>
        <w:t>en la adquisición de locales para las Misiones Diplomáticas y Consulares de Chile en la Unión Europea</w:t>
      </w:r>
      <w:r w:rsidR="00EB37D0" w:rsidRPr="00014B4E">
        <w:rPr>
          <w:rFonts w:ascii="Times New Roman" w:hAnsi="Times New Roman" w:cs="Times New Roman"/>
        </w:rPr>
        <w:t>, conforme se recoge en la Convención</w:t>
      </w:r>
      <w:r w:rsidRPr="00014B4E">
        <w:rPr>
          <w:rFonts w:ascii="Times New Roman" w:hAnsi="Times New Roman" w:cs="Times New Roman"/>
        </w:rPr>
        <w:t>.</w:t>
      </w:r>
    </w:p>
    <w:p w:rsidR="00D03AB2" w:rsidRPr="00014B4E" w:rsidRDefault="00EB37D0" w:rsidP="00D03AB2">
      <w:pPr>
        <w:spacing w:before="240" w:line="240" w:lineRule="auto"/>
        <w:jc w:val="both"/>
        <w:rPr>
          <w:rFonts w:ascii="Times New Roman" w:hAnsi="Times New Roman" w:cs="Times New Roman"/>
        </w:rPr>
      </w:pPr>
      <w:r w:rsidRPr="00014B4E">
        <w:rPr>
          <w:rFonts w:ascii="Times New Roman" w:hAnsi="Times New Roman" w:cs="Times New Roman"/>
        </w:rPr>
        <w:t>A</w:t>
      </w:r>
      <w:r w:rsidR="00127E8D" w:rsidRPr="00014B4E">
        <w:rPr>
          <w:rFonts w:ascii="Times New Roman" w:hAnsi="Times New Roman" w:cs="Times New Roman"/>
        </w:rPr>
        <w:t>grega</w:t>
      </w:r>
      <w:r w:rsidR="00D03AB2" w:rsidRPr="00014B4E">
        <w:rPr>
          <w:rFonts w:ascii="Times New Roman" w:hAnsi="Times New Roman" w:cs="Times New Roman"/>
        </w:rPr>
        <w:t xml:space="preserve"> que</w:t>
      </w:r>
      <w:r w:rsidR="00127E8D" w:rsidRPr="00014B4E">
        <w:rPr>
          <w:rFonts w:ascii="Times New Roman" w:hAnsi="Times New Roman" w:cs="Times New Roman"/>
        </w:rPr>
        <w:t>,</w:t>
      </w:r>
      <w:r w:rsidR="00D03AB2" w:rsidRPr="00014B4E">
        <w:rPr>
          <w:rFonts w:ascii="Times New Roman" w:hAnsi="Times New Roman" w:cs="Times New Roman"/>
        </w:rPr>
        <w:t xml:space="preserve"> de acuerdo a la Convención, España no </w:t>
      </w:r>
      <w:r w:rsidRPr="00014B4E">
        <w:rPr>
          <w:rFonts w:ascii="Times New Roman" w:hAnsi="Times New Roman" w:cs="Times New Roman"/>
        </w:rPr>
        <w:t xml:space="preserve">exige </w:t>
      </w:r>
      <w:r w:rsidR="00D03AB2" w:rsidRPr="00014B4E">
        <w:rPr>
          <w:rFonts w:ascii="Times New Roman" w:hAnsi="Times New Roman" w:cs="Times New Roman"/>
        </w:rPr>
        <w:t>a las Misiones Extranjeras que adquieren locales para la Misión</w:t>
      </w:r>
      <w:r w:rsidRPr="00014B4E">
        <w:rPr>
          <w:rFonts w:ascii="Times New Roman" w:hAnsi="Times New Roman" w:cs="Times New Roman"/>
        </w:rPr>
        <w:t xml:space="preserve"> el pago de </w:t>
      </w:r>
      <w:r w:rsidR="00365DAA" w:rsidRPr="00014B4E">
        <w:rPr>
          <w:rFonts w:ascii="Times New Roman" w:hAnsi="Times New Roman" w:cs="Times New Roman"/>
        </w:rPr>
        <w:t>Impuesto al Valor Agregado</w:t>
      </w:r>
      <w:r w:rsidR="00D03AB2" w:rsidRPr="00014B4E">
        <w:rPr>
          <w:rFonts w:ascii="Times New Roman" w:hAnsi="Times New Roman" w:cs="Times New Roman"/>
        </w:rPr>
        <w:t>, sujeto a reciprocidad, y que esta exoneración se reconoce con carácter general en la ley española, exoneración que se realizaría en todos los países de la Unión Europea.</w:t>
      </w:r>
    </w:p>
    <w:p w:rsidR="00127E8D" w:rsidRPr="00014B4E" w:rsidRDefault="00127E8D" w:rsidP="00D03AB2">
      <w:pPr>
        <w:spacing w:before="240" w:line="240" w:lineRule="auto"/>
        <w:jc w:val="both"/>
        <w:rPr>
          <w:rFonts w:ascii="Times New Roman" w:hAnsi="Times New Roman" w:cs="Times New Roman"/>
        </w:rPr>
      </w:pPr>
      <w:r w:rsidRPr="00014B4E">
        <w:rPr>
          <w:rFonts w:ascii="Times New Roman" w:hAnsi="Times New Roman" w:cs="Times New Roman"/>
        </w:rPr>
        <w:t>Se informa que</w:t>
      </w:r>
      <w:r w:rsidR="00D03AB2" w:rsidRPr="00014B4E">
        <w:rPr>
          <w:rFonts w:ascii="Times New Roman" w:hAnsi="Times New Roman" w:cs="Times New Roman"/>
        </w:rPr>
        <w:t xml:space="preserve"> nuestra Embajada en España ha tenido</w:t>
      </w:r>
      <w:r w:rsidRPr="00014B4E">
        <w:rPr>
          <w:rFonts w:ascii="Times New Roman" w:hAnsi="Times New Roman" w:cs="Times New Roman"/>
        </w:rPr>
        <w:t xml:space="preserve"> dos reuniones. L</w:t>
      </w:r>
      <w:r w:rsidR="00D03AB2" w:rsidRPr="00014B4E">
        <w:rPr>
          <w:rFonts w:ascii="Times New Roman" w:hAnsi="Times New Roman" w:cs="Times New Roman"/>
        </w:rPr>
        <w:t>a primera, con el Embajador de España en Chile y</w:t>
      </w:r>
      <w:r w:rsidRPr="00014B4E">
        <w:rPr>
          <w:rFonts w:ascii="Times New Roman" w:hAnsi="Times New Roman" w:cs="Times New Roman"/>
        </w:rPr>
        <w:t>,</w:t>
      </w:r>
      <w:r w:rsidR="00D03AB2" w:rsidRPr="00014B4E">
        <w:rPr>
          <w:rFonts w:ascii="Times New Roman" w:hAnsi="Times New Roman" w:cs="Times New Roman"/>
        </w:rPr>
        <w:t xml:space="preserve"> la segunda, con la Subdirectora General de la Cancillería Española, ambas </w:t>
      </w:r>
      <w:r w:rsidRPr="00014B4E">
        <w:rPr>
          <w:rFonts w:ascii="Times New Roman" w:hAnsi="Times New Roman" w:cs="Times New Roman"/>
        </w:rPr>
        <w:t>en</w:t>
      </w:r>
      <w:r w:rsidR="00D03AB2" w:rsidRPr="00014B4E">
        <w:rPr>
          <w:rFonts w:ascii="Times New Roman" w:hAnsi="Times New Roman" w:cs="Times New Roman"/>
        </w:rPr>
        <w:t xml:space="preserve"> septiembre último. </w:t>
      </w:r>
    </w:p>
    <w:p w:rsidR="00D03AB2" w:rsidRPr="00014B4E" w:rsidRDefault="00D03AB2" w:rsidP="00D03AB2">
      <w:pPr>
        <w:spacing w:before="240" w:line="240" w:lineRule="auto"/>
        <w:jc w:val="both"/>
        <w:rPr>
          <w:rFonts w:ascii="Times New Roman" w:hAnsi="Times New Roman" w:cs="Times New Roman"/>
        </w:rPr>
      </w:pPr>
      <w:r w:rsidRPr="00014B4E">
        <w:rPr>
          <w:rFonts w:ascii="Times New Roman" w:hAnsi="Times New Roman" w:cs="Times New Roman"/>
        </w:rPr>
        <w:t>En la primera</w:t>
      </w:r>
      <w:r w:rsidR="00127E8D" w:rsidRPr="00014B4E">
        <w:rPr>
          <w:rFonts w:ascii="Times New Roman" w:hAnsi="Times New Roman" w:cs="Times New Roman"/>
        </w:rPr>
        <w:t xml:space="preserve"> reunión</w:t>
      </w:r>
      <w:r w:rsidRPr="00014B4E">
        <w:rPr>
          <w:rFonts w:ascii="Times New Roman" w:hAnsi="Times New Roman" w:cs="Times New Roman"/>
        </w:rPr>
        <w:t>, el Embajador de España en Chile habría mencionado el interés de su país de permutar dos propiedades del Estado Español (</w:t>
      </w:r>
      <w:r w:rsidR="00E808CF">
        <w:rPr>
          <w:rFonts w:ascii="Times New Roman" w:hAnsi="Times New Roman" w:cs="Times New Roman"/>
        </w:rPr>
        <w:t>XXX</w:t>
      </w:r>
      <w:r w:rsidRPr="00014B4E">
        <w:rPr>
          <w:rFonts w:ascii="Times New Roman" w:hAnsi="Times New Roman" w:cs="Times New Roman"/>
        </w:rPr>
        <w:t xml:space="preserve"> y el inmueble </w:t>
      </w:r>
      <w:r w:rsidR="00E808CF">
        <w:rPr>
          <w:rFonts w:ascii="Times New Roman" w:hAnsi="Times New Roman" w:cs="Times New Roman"/>
        </w:rPr>
        <w:t>TTT</w:t>
      </w:r>
      <w:r w:rsidRPr="00014B4E">
        <w:rPr>
          <w:rFonts w:ascii="Times New Roman" w:hAnsi="Times New Roman" w:cs="Times New Roman"/>
        </w:rPr>
        <w:t xml:space="preserve">), por los pisos </w:t>
      </w:r>
      <w:r w:rsidR="008F0BCC">
        <w:rPr>
          <w:rFonts w:ascii="Times New Roman" w:hAnsi="Times New Roman" w:cs="Times New Roman"/>
        </w:rPr>
        <w:t>YYYYY.</w:t>
      </w:r>
    </w:p>
    <w:p w:rsidR="00D03AB2" w:rsidRPr="00014B4E" w:rsidRDefault="00D03AB2" w:rsidP="00D03AB2">
      <w:pPr>
        <w:spacing w:before="240" w:line="240" w:lineRule="auto"/>
        <w:jc w:val="both"/>
        <w:rPr>
          <w:rFonts w:ascii="Times New Roman" w:hAnsi="Times New Roman" w:cs="Times New Roman"/>
        </w:rPr>
      </w:pPr>
      <w:r w:rsidRPr="00014B4E">
        <w:rPr>
          <w:rFonts w:ascii="Times New Roman" w:hAnsi="Times New Roman" w:cs="Times New Roman"/>
        </w:rPr>
        <w:t xml:space="preserve">En la segunda reunión, celebrada para tratar la exención o reducción del pago de </w:t>
      </w:r>
      <w:r w:rsidR="00365DAA" w:rsidRPr="00014B4E">
        <w:rPr>
          <w:rFonts w:ascii="Times New Roman" w:hAnsi="Times New Roman" w:cs="Times New Roman"/>
        </w:rPr>
        <w:t>Impuesto al Valor Agregado</w:t>
      </w:r>
      <w:r w:rsidRPr="00014B4E">
        <w:rPr>
          <w:rFonts w:ascii="Times New Roman" w:hAnsi="Times New Roman" w:cs="Times New Roman"/>
        </w:rPr>
        <w:t xml:space="preserve"> por el arriendo de oficinas que ocupa el Consulado General de Chile en Barcelona, se mencionó también el interés por parte del Gobierno español de permutar en nuestro país dos propiedades que sirven como locales de la Embajada de España en Chile, por tres pisos de un edificio que serviría como sede de dicha Misión Diplomática.</w:t>
      </w:r>
    </w:p>
    <w:p w:rsidR="00D03AB2" w:rsidRPr="00014B4E" w:rsidRDefault="00D03AB2" w:rsidP="00D03AB2">
      <w:pPr>
        <w:spacing w:before="240" w:line="240" w:lineRule="auto"/>
        <w:jc w:val="both"/>
        <w:rPr>
          <w:rFonts w:ascii="Times New Roman" w:hAnsi="Times New Roman" w:cs="Times New Roman"/>
        </w:rPr>
      </w:pPr>
      <w:r w:rsidRPr="00014B4E">
        <w:rPr>
          <w:rFonts w:ascii="Times New Roman" w:hAnsi="Times New Roman" w:cs="Times New Roman"/>
        </w:rPr>
        <w:t>En atención a lo expuesto, solicita se reconsidere lo resuelto en el oficio Ord. N° 2748, de 4 de octubre de 2016, sobre la base de los nuevos antecedentes que hace valer la Embajada de España y el principio de Derecho Internacional de reciprocidad.</w:t>
      </w:r>
    </w:p>
    <w:p w:rsidR="009E5DDF" w:rsidRPr="00014B4E" w:rsidRDefault="009E5DDF" w:rsidP="008C0598">
      <w:pPr>
        <w:spacing w:line="240" w:lineRule="auto"/>
        <w:jc w:val="both"/>
        <w:rPr>
          <w:rFonts w:ascii="Times New Roman" w:hAnsi="Times New Roman" w:cs="Times New Roman"/>
          <w:b/>
        </w:rPr>
      </w:pPr>
      <w:r w:rsidRPr="00014B4E">
        <w:rPr>
          <w:rFonts w:ascii="Times New Roman" w:hAnsi="Times New Roman" w:cs="Times New Roman"/>
          <w:b/>
        </w:rPr>
        <w:t>II</w:t>
      </w:r>
      <w:r w:rsidRPr="00014B4E">
        <w:rPr>
          <w:rFonts w:ascii="Times New Roman" w:hAnsi="Times New Roman" w:cs="Times New Roman"/>
          <w:b/>
        </w:rPr>
        <w:tab/>
        <w:t>ANÁLISIS</w:t>
      </w:r>
    </w:p>
    <w:p w:rsidR="00121E5B" w:rsidRPr="00014B4E" w:rsidRDefault="00121E5B" w:rsidP="00121E5B">
      <w:pPr>
        <w:spacing w:before="240" w:after="0" w:line="240" w:lineRule="auto"/>
        <w:jc w:val="both"/>
        <w:rPr>
          <w:rFonts w:ascii="Times New Roman" w:hAnsi="Times New Roman" w:cs="Times New Roman"/>
        </w:rPr>
      </w:pPr>
      <w:r w:rsidRPr="00014B4E">
        <w:rPr>
          <w:rFonts w:ascii="Times New Roman" w:hAnsi="Times New Roman" w:cs="Times New Roman"/>
        </w:rPr>
        <w:t xml:space="preserve">En relación con lo solicitado, cabe </w:t>
      </w:r>
      <w:r w:rsidR="000C2DFC" w:rsidRPr="00014B4E">
        <w:rPr>
          <w:rFonts w:ascii="Times New Roman" w:hAnsi="Times New Roman" w:cs="Times New Roman"/>
        </w:rPr>
        <w:t xml:space="preserve">señalar </w:t>
      </w:r>
      <w:r w:rsidRPr="00014B4E">
        <w:rPr>
          <w:rFonts w:ascii="Times New Roman" w:hAnsi="Times New Roman" w:cs="Times New Roman"/>
        </w:rPr>
        <w:t>que el artículo 23 de la Convención de Viena de 1961, sobre Relaciones Diplomáticas, establece lo siguiente:</w:t>
      </w:r>
    </w:p>
    <w:p w:rsidR="00121E5B" w:rsidRPr="00014B4E" w:rsidRDefault="00365DAA" w:rsidP="00121E5B">
      <w:pPr>
        <w:spacing w:before="240" w:after="0" w:line="240" w:lineRule="auto"/>
        <w:jc w:val="both"/>
        <w:rPr>
          <w:rFonts w:ascii="Times New Roman" w:hAnsi="Times New Roman" w:cs="Times New Roman"/>
        </w:rPr>
      </w:pPr>
      <w:r w:rsidRPr="00014B4E">
        <w:rPr>
          <w:rFonts w:ascii="Times New Roman" w:hAnsi="Times New Roman" w:cs="Times New Roman"/>
        </w:rPr>
        <w:t>“</w:t>
      </w:r>
      <w:r w:rsidR="00121E5B" w:rsidRPr="00014B4E">
        <w:rPr>
          <w:rFonts w:ascii="Times New Roman" w:hAnsi="Times New Roman" w:cs="Times New Roman"/>
        </w:rPr>
        <w:t>1. El Estado acreditante y el jefe de la misión, están exentos de todos los impuestos y gravámenes nacionales, regionales o municipales sobre los locales de la misión de que sean propietarios o inquilinos, salvo de aquellos impuestos o gravámenes que constituyan el pago de servicios particulares prestados.</w:t>
      </w:r>
    </w:p>
    <w:p w:rsidR="00121E5B" w:rsidRPr="00014B4E" w:rsidRDefault="00121E5B" w:rsidP="00121E5B">
      <w:pPr>
        <w:spacing w:before="240" w:line="240" w:lineRule="auto"/>
        <w:jc w:val="both"/>
        <w:rPr>
          <w:rFonts w:ascii="Times New Roman" w:hAnsi="Times New Roman" w:cs="Times New Roman"/>
        </w:rPr>
      </w:pPr>
      <w:r w:rsidRPr="00014B4E">
        <w:rPr>
          <w:rFonts w:ascii="Times New Roman" w:hAnsi="Times New Roman" w:cs="Times New Roman"/>
        </w:rPr>
        <w:lastRenderedPageBreak/>
        <w:t>2. La exención fiscal a que se refiere este artículo no se aplica a los impuestos y gravámenes que, conforme a las disposiciones legales del Estado receptor, estén a cargo del particular que contrate con el Estado acreditante o con el jefe de la misión.</w:t>
      </w:r>
      <w:r w:rsidR="00365DAA" w:rsidRPr="00014B4E">
        <w:rPr>
          <w:rFonts w:ascii="Times New Roman" w:hAnsi="Times New Roman" w:cs="Times New Roman"/>
        </w:rPr>
        <w:t>”</w:t>
      </w:r>
    </w:p>
    <w:p w:rsidR="008E53A0" w:rsidRPr="00014B4E" w:rsidRDefault="008E53A0" w:rsidP="00121E5B">
      <w:pPr>
        <w:spacing w:before="240" w:line="240" w:lineRule="auto"/>
        <w:jc w:val="both"/>
        <w:rPr>
          <w:rFonts w:ascii="Times New Roman" w:hAnsi="Times New Roman" w:cs="Times New Roman"/>
        </w:rPr>
      </w:pPr>
      <w:r w:rsidRPr="00014B4E">
        <w:rPr>
          <w:rFonts w:ascii="Times New Roman" w:hAnsi="Times New Roman" w:cs="Times New Roman"/>
        </w:rPr>
        <w:t>De acuerdo al párrafo 1 del artículo 23 de la Convención, el Estado de Chile debe eximir a los locales de la misión de que sean propietarios o inquilinos.</w:t>
      </w:r>
      <w:r w:rsidR="00E026A0" w:rsidRPr="00014B4E">
        <w:rPr>
          <w:rFonts w:ascii="Times New Roman" w:hAnsi="Times New Roman" w:cs="Times New Roman"/>
        </w:rPr>
        <w:t xml:space="preserve"> </w:t>
      </w:r>
      <w:r w:rsidRPr="00014B4E">
        <w:rPr>
          <w:rFonts w:ascii="Times New Roman" w:hAnsi="Times New Roman" w:cs="Times New Roman"/>
        </w:rPr>
        <w:t>Sin embargo, los impuestos o gravámenes que constituyan el pago por servicios particulares prestados no se benefician de tal exención.</w:t>
      </w:r>
      <w:r w:rsidR="00E026A0" w:rsidRPr="00014B4E">
        <w:rPr>
          <w:rFonts w:ascii="Times New Roman" w:hAnsi="Times New Roman" w:cs="Times New Roman"/>
        </w:rPr>
        <w:t xml:space="preserve"> </w:t>
      </w:r>
    </w:p>
    <w:p w:rsidR="008E53A0" w:rsidRPr="00014B4E" w:rsidRDefault="008E53A0" w:rsidP="00121E5B">
      <w:pPr>
        <w:spacing w:before="240" w:line="240" w:lineRule="auto"/>
        <w:jc w:val="both"/>
        <w:rPr>
          <w:rFonts w:ascii="Times New Roman" w:hAnsi="Times New Roman" w:cs="Times New Roman"/>
        </w:rPr>
      </w:pPr>
      <w:r w:rsidRPr="00014B4E">
        <w:rPr>
          <w:rFonts w:ascii="Times New Roman" w:hAnsi="Times New Roman" w:cs="Times New Roman"/>
        </w:rPr>
        <w:t xml:space="preserve">Por otra parte, el párrafo 2 del artículo 23 de la Convención señala explícitamente que la exención fiscal </w:t>
      </w:r>
      <w:r w:rsidR="00E026A0" w:rsidRPr="00014B4E">
        <w:rPr>
          <w:rFonts w:ascii="Times New Roman" w:hAnsi="Times New Roman" w:cs="Times New Roman"/>
        </w:rPr>
        <w:t>d</w:t>
      </w:r>
      <w:r w:rsidRPr="00014B4E">
        <w:rPr>
          <w:rFonts w:ascii="Times New Roman" w:hAnsi="Times New Roman" w:cs="Times New Roman"/>
        </w:rPr>
        <w:t xml:space="preserve">el </w:t>
      </w:r>
      <w:r w:rsidR="00A76D6F" w:rsidRPr="00014B4E">
        <w:rPr>
          <w:rFonts w:ascii="Times New Roman" w:hAnsi="Times New Roman" w:cs="Times New Roman"/>
        </w:rPr>
        <w:t>párrafo</w:t>
      </w:r>
      <w:r w:rsidRPr="00014B4E">
        <w:rPr>
          <w:rFonts w:ascii="Times New Roman" w:hAnsi="Times New Roman" w:cs="Times New Roman"/>
        </w:rPr>
        <w:t xml:space="preserve"> primero</w:t>
      </w:r>
      <w:r w:rsidR="00A76D6F" w:rsidRPr="00014B4E">
        <w:rPr>
          <w:rFonts w:ascii="Times New Roman" w:hAnsi="Times New Roman" w:cs="Times New Roman"/>
        </w:rPr>
        <w:t xml:space="preserve"> no se aplica a los impuestos y gravámenes que, conforme a la legislación del Estado receptor, son de cargo de la persona que contrata con el Estado extranjero.</w:t>
      </w:r>
      <w:r w:rsidR="00E026A0" w:rsidRPr="00014B4E">
        <w:rPr>
          <w:rFonts w:ascii="Times New Roman" w:hAnsi="Times New Roman" w:cs="Times New Roman"/>
        </w:rPr>
        <w:t xml:space="preserve"> </w:t>
      </w:r>
      <w:r w:rsidR="00A76D6F" w:rsidRPr="00014B4E">
        <w:rPr>
          <w:rFonts w:ascii="Times New Roman" w:hAnsi="Times New Roman" w:cs="Times New Roman"/>
        </w:rPr>
        <w:t xml:space="preserve">Tal es el caso, por ejemplo, </w:t>
      </w:r>
      <w:r w:rsidR="008C4B87" w:rsidRPr="00014B4E">
        <w:rPr>
          <w:rFonts w:ascii="Times New Roman" w:hAnsi="Times New Roman" w:cs="Times New Roman"/>
        </w:rPr>
        <w:t>d</w:t>
      </w:r>
      <w:r w:rsidR="00A76D6F" w:rsidRPr="00014B4E">
        <w:rPr>
          <w:rFonts w:ascii="Times New Roman" w:hAnsi="Times New Roman" w:cs="Times New Roman"/>
        </w:rPr>
        <w:t xml:space="preserve">el Impuesto al valor agregado que se </w:t>
      </w:r>
      <w:r w:rsidR="008C4B87" w:rsidRPr="00014B4E">
        <w:rPr>
          <w:rFonts w:ascii="Times New Roman" w:hAnsi="Times New Roman" w:cs="Times New Roman"/>
        </w:rPr>
        <w:t>devenga, en la compra de un inmueble para la misión diplomática.</w:t>
      </w:r>
      <w:r w:rsidR="00E026A0" w:rsidRPr="00014B4E">
        <w:rPr>
          <w:rFonts w:ascii="Times New Roman" w:hAnsi="Times New Roman" w:cs="Times New Roman"/>
        </w:rPr>
        <w:t xml:space="preserve"> </w:t>
      </w:r>
    </w:p>
    <w:p w:rsidR="00121E5B" w:rsidRPr="00014B4E" w:rsidRDefault="00121E5B" w:rsidP="00121E5B">
      <w:pPr>
        <w:spacing w:before="240" w:line="240" w:lineRule="auto"/>
        <w:jc w:val="both"/>
        <w:rPr>
          <w:rFonts w:ascii="Times New Roman" w:hAnsi="Times New Roman" w:cs="Times New Roman"/>
        </w:rPr>
      </w:pPr>
      <w:r w:rsidRPr="00014B4E">
        <w:rPr>
          <w:rFonts w:ascii="Times New Roman" w:hAnsi="Times New Roman" w:cs="Times New Roman"/>
        </w:rPr>
        <w:t>En base al texto citado, el Oficio N° 2748</w:t>
      </w:r>
      <w:r w:rsidR="00E026A0" w:rsidRPr="00014B4E">
        <w:rPr>
          <w:rFonts w:ascii="Times New Roman" w:hAnsi="Times New Roman" w:cs="Times New Roman"/>
        </w:rPr>
        <w:t xml:space="preserve"> de 2016, </w:t>
      </w:r>
      <w:r w:rsidRPr="00014B4E">
        <w:rPr>
          <w:rFonts w:ascii="Times New Roman" w:hAnsi="Times New Roman" w:cs="Times New Roman"/>
        </w:rPr>
        <w:t xml:space="preserve">no hace otra cosa que reiterar un criterio histórico e invariable frente a peticiones de similar naturaleza, en el sentido que la Convención no autoriza ni </w:t>
      </w:r>
      <w:r w:rsidR="00E329B7" w:rsidRPr="00014B4E">
        <w:rPr>
          <w:rFonts w:ascii="Times New Roman" w:hAnsi="Times New Roman" w:cs="Times New Roman"/>
        </w:rPr>
        <w:t xml:space="preserve">obliga a devolver o eximir al Estado o jefe de misión </w:t>
      </w:r>
      <w:r w:rsidRPr="00014B4E">
        <w:rPr>
          <w:rFonts w:ascii="Times New Roman" w:hAnsi="Times New Roman" w:cs="Times New Roman"/>
        </w:rPr>
        <w:t>de</w:t>
      </w:r>
      <w:r w:rsidR="00E1504C" w:rsidRPr="00014B4E">
        <w:rPr>
          <w:rFonts w:ascii="Times New Roman" w:hAnsi="Times New Roman" w:cs="Times New Roman"/>
        </w:rPr>
        <w:t>l impuesto valor agregado que</w:t>
      </w:r>
      <w:r w:rsidRPr="00014B4E">
        <w:rPr>
          <w:rFonts w:ascii="Times New Roman" w:hAnsi="Times New Roman" w:cs="Times New Roman"/>
        </w:rPr>
        <w:t xml:space="preserve"> </w:t>
      </w:r>
      <w:r w:rsidR="008C4B87" w:rsidRPr="00014B4E">
        <w:rPr>
          <w:rFonts w:ascii="Times New Roman" w:hAnsi="Times New Roman" w:cs="Times New Roman"/>
        </w:rPr>
        <w:t>se deveng</w:t>
      </w:r>
      <w:r w:rsidR="003D0CD0" w:rsidRPr="00014B4E">
        <w:rPr>
          <w:rFonts w:ascii="Times New Roman" w:hAnsi="Times New Roman" w:cs="Times New Roman"/>
        </w:rPr>
        <w:t>u</w:t>
      </w:r>
      <w:r w:rsidR="008C4B87" w:rsidRPr="00014B4E">
        <w:rPr>
          <w:rFonts w:ascii="Times New Roman" w:hAnsi="Times New Roman" w:cs="Times New Roman"/>
        </w:rPr>
        <w:t xml:space="preserve">e en la compra de un inmueble </w:t>
      </w:r>
      <w:r w:rsidR="003D0CD0" w:rsidRPr="00014B4E">
        <w:rPr>
          <w:rFonts w:ascii="Times New Roman" w:hAnsi="Times New Roman" w:cs="Times New Roman"/>
        </w:rPr>
        <w:t>en que el sujeto del impuesto es el vendedor del inmueble y no el Estado acreditante o el jefe de la misión.</w:t>
      </w:r>
      <w:r w:rsidR="00E026A0" w:rsidRPr="00014B4E">
        <w:rPr>
          <w:rFonts w:ascii="Times New Roman" w:hAnsi="Times New Roman" w:cs="Times New Roman"/>
        </w:rPr>
        <w:t xml:space="preserve"> </w:t>
      </w:r>
    </w:p>
    <w:p w:rsidR="00A759B7" w:rsidRPr="00014B4E" w:rsidRDefault="00121E5B" w:rsidP="00121E5B">
      <w:pPr>
        <w:spacing w:before="240" w:line="240" w:lineRule="auto"/>
        <w:jc w:val="both"/>
        <w:rPr>
          <w:rFonts w:ascii="Times New Roman" w:hAnsi="Times New Roman" w:cs="Times New Roman"/>
        </w:rPr>
      </w:pPr>
      <w:r w:rsidRPr="00014B4E">
        <w:rPr>
          <w:rFonts w:ascii="Times New Roman" w:hAnsi="Times New Roman" w:cs="Times New Roman"/>
        </w:rPr>
        <w:t xml:space="preserve">En efecto, este criterio se ha sostenido, entre otros casos de interés, en el Oficio N° 868 de 2001, dirigido a esa Dirección de Asuntos Jurídicos, en el que se da respuesta a una Nota de los Estados Unidos de América solicitando eximir a esa Representación Diplomática y a sus Representantes del </w:t>
      </w:r>
      <w:r w:rsidR="00365DAA" w:rsidRPr="00014B4E">
        <w:rPr>
          <w:rFonts w:ascii="Times New Roman" w:hAnsi="Times New Roman" w:cs="Times New Roman"/>
        </w:rPr>
        <w:t>Impuesto al Valor Agregado</w:t>
      </w:r>
      <w:r w:rsidRPr="00014B4E">
        <w:rPr>
          <w:rFonts w:ascii="Times New Roman" w:hAnsi="Times New Roman" w:cs="Times New Roman"/>
        </w:rPr>
        <w:t>, por las compras que efectúen.</w:t>
      </w:r>
      <w:r w:rsidR="00C100E3" w:rsidRPr="00014B4E">
        <w:rPr>
          <w:rFonts w:ascii="Times New Roman" w:hAnsi="Times New Roman" w:cs="Times New Roman"/>
        </w:rPr>
        <w:t xml:space="preserve"> </w:t>
      </w:r>
    </w:p>
    <w:p w:rsidR="00F3322A" w:rsidRPr="00014B4E" w:rsidRDefault="00C100E3" w:rsidP="00121E5B">
      <w:pPr>
        <w:spacing w:before="240" w:line="240" w:lineRule="auto"/>
        <w:jc w:val="both"/>
        <w:rPr>
          <w:rFonts w:ascii="Times New Roman" w:hAnsi="Times New Roman" w:cs="Times New Roman"/>
        </w:rPr>
      </w:pPr>
      <w:r w:rsidRPr="00014B4E">
        <w:rPr>
          <w:rFonts w:ascii="Times New Roman" w:hAnsi="Times New Roman" w:cs="Times New Roman"/>
        </w:rPr>
        <w:t xml:space="preserve">Se puede citar también, el oficio N° 2556, de julio de1994, dirigido al Subsecretario de Hacienda, cuya copia se acompaña, en el que se emitió un informe respecto </w:t>
      </w:r>
      <w:r w:rsidR="006955BB" w:rsidRPr="00014B4E">
        <w:rPr>
          <w:rFonts w:ascii="Times New Roman" w:hAnsi="Times New Roman" w:cs="Times New Roman"/>
        </w:rPr>
        <w:t>de la petición de la Subsecretaría de Relaciones Exteriores</w:t>
      </w:r>
      <w:r w:rsidR="00F3322A" w:rsidRPr="00014B4E">
        <w:rPr>
          <w:rFonts w:ascii="Times New Roman" w:hAnsi="Times New Roman" w:cs="Times New Roman"/>
        </w:rPr>
        <w:t xml:space="preserve"> efectuada mediante </w:t>
      </w:r>
      <w:r w:rsidRPr="00014B4E">
        <w:rPr>
          <w:rFonts w:ascii="Times New Roman" w:hAnsi="Times New Roman" w:cs="Times New Roman"/>
        </w:rPr>
        <w:t xml:space="preserve">el oficio N° 987, </w:t>
      </w:r>
      <w:r w:rsidR="00A759B7" w:rsidRPr="00014B4E">
        <w:rPr>
          <w:rFonts w:ascii="Times New Roman" w:hAnsi="Times New Roman" w:cs="Times New Roman"/>
        </w:rPr>
        <w:t xml:space="preserve">de mayo de 1994, </w:t>
      </w:r>
      <w:r w:rsidR="00F3322A" w:rsidRPr="00014B4E">
        <w:rPr>
          <w:rFonts w:ascii="Times New Roman" w:hAnsi="Times New Roman" w:cs="Times New Roman"/>
        </w:rPr>
        <w:t>en el sentido que se eximiera de Impuesto al Valor Agregado a las compras efectuadas por las Embajadas.</w:t>
      </w:r>
    </w:p>
    <w:p w:rsidR="00121E5B" w:rsidRPr="00014B4E" w:rsidRDefault="00121E5B" w:rsidP="00121E5B">
      <w:pPr>
        <w:spacing w:before="240" w:line="240" w:lineRule="auto"/>
        <w:jc w:val="both"/>
        <w:rPr>
          <w:rFonts w:ascii="Times New Roman" w:hAnsi="Times New Roman" w:cs="Times New Roman"/>
        </w:rPr>
      </w:pPr>
      <w:r w:rsidRPr="00014B4E">
        <w:rPr>
          <w:rFonts w:ascii="Times New Roman" w:hAnsi="Times New Roman" w:cs="Times New Roman"/>
        </w:rPr>
        <w:t xml:space="preserve">Ahora bien, en cuanto a los argumentos esgrimidos en la Nota Verbal de la Embajada de España, cuya copia se remite, cabe señalar lo siguiente. </w:t>
      </w:r>
    </w:p>
    <w:p w:rsidR="00121E5B" w:rsidRPr="00014B4E" w:rsidRDefault="00121E5B" w:rsidP="00121E5B">
      <w:pPr>
        <w:spacing w:before="240" w:line="240" w:lineRule="auto"/>
        <w:jc w:val="both"/>
        <w:rPr>
          <w:rFonts w:ascii="Times New Roman" w:hAnsi="Times New Roman" w:cs="Times New Roman"/>
        </w:rPr>
      </w:pPr>
      <w:r w:rsidRPr="00014B4E">
        <w:rPr>
          <w:rFonts w:ascii="Times New Roman" w:hAnsi="Times New Roman" w:cs="Times New Roman"/>
        </w:rPr>
        <w:t xml:space="preserve">De acuerdo a la Nota, el </w:t>
      </w:r>
      <w:r w:rsidR="00365DAA" w:rsidRPr="00014B4E">
        <w:rPr>
          <w:rFonts w:ascii="Times New Roman" w:hAnsi="Times New Roman" w:cs="Times New Roman"/>
        </w:rPr>
        <w:t>Impuesto al Valor Agregado</w:t>
      </w:r>
      <w:r w:rsidRPr="00014B4E">
        <w:rPr>
          <w:rFonts w:ascii="Times New Roman" w:hAnsi="Times New Roman" w:cs="Times New Roman"/>
        </w:rPr>
        <w:t xml:space="preserve"> no sería un impuesto indirecto </w:t>
      </w:r>
      <w:r w:rsidR="00E026A0" w:rsidRPr="00014B4E">
        <w:rPr>
          <w:rFonts w:ascii="Times New Roman" w:hAnsi="Times New Roman" w:cs="Times New Roman"/>
        </w:rPr>
        <w:t>ya que,</w:t>
      </w:r>
      <w:r w:rsidRPr="00014B4E">
        <w:rPr>
          <w:rFonts w:ascii="Times New Roman" w:hAnsi="Times New Roman" w:cs="Times New Roman"/>
        </w:rPr>
        <w:t xml:space="preserve"> si bien el vendedor de los locales que la Embajada quiere comp</w:t>
      </w:r>
      <w:r w:rsidR="00E026A0" w:rsidRPr="00014B4E">
        <w:rPr>
          <w:rFonts w:ascii="Times New Roman" w:hAnsi="Times New Roman" w:cs="Times New Roman"/>
        </w:rPr>
        <w:t xml:space="preserve">rar es el contribuyente del </w:t>
      </w:r>
      <w:r w:rsidR="00365DAA" w:rsidRPr="00014B4E">
        <w:rPr>
          <w:rFonts w:ascii="Times New Roman" w:hAnsi="Times New Roman" w:cs="Times New Roman"/>
        </w:rPr>
        <w:t>Impuesto al Valor Agregado</w:t>
      </w:r>
      <w:r w:rsidR="00E026A0" w:rsidRPr="00014B4E">
        <w:rPr>
          <w:rFonts w:ascii="Times New Roman" w:hAnsi="Times New Roman" w:cs="Times New Roman"/>
        </w:rPr>
        <w:t xml:space="preserve"> – </w:t>
      </w:r>
      <w:r w:rsidRPr="00014B4E">
        <w:rPr>
          <w:rFonts w:ascii="Times New Roman" w:hAnsi="Times New Roman" w:cs="Times New Roman"/>
        </w:rPr>
        <w:t>y</w:t>
      </w:r>
      <w:r w:rsidR="00E026A0" w:rsidRPr="00014B4E">
        <w:rPr>
          <w:rFonts w:ascii="Times New Roman" w:hAnsi="Times New Roman" w:cs="Times New Roman"/>
        </w:rPr>
        <w:t>,</w:t>
      </w:r>
      <w:r w:rsidRPr="00014B4E">
        <w:rPr>
          <w:rFonts w:ascii="Times New Roman" w:hAnsi="Times New Roman" w:cs="Times New Roman"/>
        </w:rPr>
        <w:t xml:space="preserve"> por lo tanto</w:t>
      </w:r>
      <w:r w:rsidR="00E026A0" w:rsidRPr="00014B4E">
        <w:rPr>
          <w:rFonts w:ascii="Times New Roman" w:hAnsi="Times New Roman" w:cs="Times New Roman"/>
        </w:rPr>
        <w:t xml:space="preserve">, lo recauda – </w:t>
      </w:r>
      <w:r w:rsidRPr="00014B4E">
        <w:rPr>
          <w:rFonts w:ascii="Times New Roman" w:hAnsi="Times New Roman" w:cs="Times New Roman"/>
        </w:rPr>
        <w:t>sería un mero intermediario</w:t>
      </w:r>
      <w:r w:rsidR="00E026A0" w:rsidRPr="00014B4E">
        <w:rPr>
          <w:rFonts w:ascii="Times New Roman" w:hAnsi="Times New Roman" w:cs="Times New Roman"/>
        </w:rPr>
        <w:t xml:space="preserve">, de suerte que </w:t>
      </w:r>
      <w:r w:rsidRPr="00014B4E">
        <w:rPr>
          <w:rFonts w:ascii="Times New Roman" w:hAnsi="Times New Roman" w:cs="Times New Roman"/>
        </w:rPr>
        <w:t xml:space="preserve">quien soporta la carga fiscal del impuesto es el Estado español, </w:t>
      </w:r>
      <w:r w:rsidR="00E026A0" w:rsidRPr="00014B4E">
        <w:rPr>
          <w:rFonts w:ascii="Times New Roman" w:hAnsi="Times New Roman" w:cs="Times New Roman"/>
        </w:rPr>
        <w:t>no pudiendo</w:t>
      </w:r>
      <w:r w:rsidRPr="00014B4E">
        <w:rPr>
          <w:rFonts w:ascii="Times New Roman" w:hAnsi="Times New Roman" w:cs="Times New Roman"/>
        </w:rPr>
        <w:t xml:space="preserve"> interpretarse que el </w:t>
      </w:r>
      <w:r w:rsidR="00365DAA" w:rsidRPr="00014B4E">
        <w:rPr>
          <w:rFonts w:ascii="Times New Roman" w:hAnsi="Times New Roman" w:cs="Times New Roman"/>
        </w:rPr>
        <w:t>Impuesto al Valor Agregado</w:t>
      </w:r>
      <w:r w:rsidRPr="00014B4E">
        <w:rPr>
          <w:rFonts w:ascii="Times New Roman" w:hAnsi="Times New Roman" w:cs="Times New Roman"/>
        </w:rPr>
        <w:t xml:space="preserve"> sea un impuesto a cargo del particular que contrata con el Estado español.</w:t>
      </w:r>
    </w:p>
    <w:p w:rsidR="00121E5B" w:rsidRPr="00014B4E" w:rsidRDefault="00F676A5" w:rsidP="00121E5B">
      <w:pPr>
        <w:spacing w:before="240" w:line="240" w:lineRule="auto"/>
        <w:jc w:val="both"/>
        <w:rPr>
          <w:rFonts w:ascii="Times New Roman" w:hAnsi="Times New Roman" w:cs="Times New Roman"/>
        </w:rPr>
      </w:pPr>
      <w:r w:rsidRPr="00014B4E">
        <w:rPr>
          <w:rFonts w:ascii="Times New Roman" w:hAnsi="Times New Roman" w:cs="Times New Roman"/>
        </w:rPr>
        <w:t xml:space="preserve">Al respecto, cabe informar que ese mismo argumento </w:t>
      </w:r>
      <w:r w:rsidR="00121E5B" w:rsidRPr="00014B4E">
        <w:rPr>
          <w:rFonts w:ascii="Times New Roman" w:hAnsi="Times New Roman" w:cs="Times New Roman"/>
        </w:rPr>
        <w:t xml:space="preserve">ha </w:t>
      </w:r>
      <w:r w:rsidR="00FC5A82" w:rsidRPr="00014B4E">
        <w:rPr>
          <w:rFonts w:ascii="Times New Roman" w:hAnsi="Times New Roman" w:cs="Times New Roman"/>
        </w:rPr>
        <w:t xml:space="preserve">sido </w:t>
      </w:r>
      <w:r w:rsidR="00121E5B" w:rsidRPr="00014B4E">
        <w:rPr>
          <w:rFonts w:ascii="Times New Roman" w:hAnsi="Times New Roman" w:cs="Times New Roman"/>
        </w:rPr>
        <w:t xml:space="preserve">desestimado </w:t>
      </w:r>
      <w:r w:rsidRPr="00014B4E">
        <w:rPr>
          <w:rFonts w:ascii="Times New Roman" w:hAnsi="Times New Roman" w:cs="Times New Roman"/>
        </w:rPr>
        <w:t>anteriormente por este Servicio, atendido que considera exclusivamente la</w:t>
      </w:r>
      <w:r w:rsidR="00121E5B" w:rsidRPr="00014B4E">
        <w:rPr>
          <w:rFonts w:ascii="Times New Roman" w:hAnsi="Times New Roman" w:cs="Times New Roman"/>
        </w:rPr>
        <w:t xml:space="preserve"> consecuencia económica del impuesto, propia de los impuestos de traslación o recargo,</w:t>
      </w:r>
      <w:r w:rsidR="00E026A0" w:rsidRPr="00014B4E">
        <w:rPr>
          <w:rFonts w:ascii="Times New Roman" w:hAnsi="Times New Roman" w:cs="Times New Roman"/>
        </w:rPr>
        <w:t xml:space="preserve"> </w:t>
      </w:r>
      <w:r w:rsidR="00121E5B" w:rsidRPr="00014B4E">
        <w:rPr>
          <w:rFonts w:ascii="Times New Roman" w:hAnsi="Times New Roman" w:cs="Times New Roman"/>
        </w:rPr>
        <w:t xml:space="preserve">pero no </w:t>
      </w:r>
      <w:r w:rsidRPr="00014B4E">
        <w:rPr>
          <w:rFonts w:ascii="Times New Roman" w:hAnsi="Times New Roman" w:cs="Times New Roman"/>
        </w:rPr>
        <w:t xml:space="preserve">se aviene a la naturaleza </w:t>
      </w:r>
      <w:r w:rsidR="00121E5B" w:rsidRPr="00014B4E">
        <w:rPr>
          <w:rFonts w:ascii="Times New Roman" w:hAnsi="Times New Roman" w:cs="Times New Roman"/>
        </w:rPr>
        <w:t>jurídica</w:t>
      </w:r>
      <w:r w:rsidRPr="00014B4E">
        <w:rPr>
          <w:rFonts w:ascii="Times New Roman" w:hAnsi="Times New Roman" w:cs="Times New Roman"/>
        </w:rPr>
        <w:t xml:space="preserve"> del impuesto</w:t>
      </w:r>
      <w:r w:rsidR="00121E5B" w:rsidRPr="00014B4E">
        <w:rPr>
          <w:rFonts w:ascii="Times New Roman" w:hAnsi="Times New Roman" w:cs="Times New Roman"/>
        </w:rPr>
        <w:t xml:space="preserve">. </w:t>
      </w:r>
      <w:r w:rsidRPr="00014B4E">
        <w:rPr>
          <w:rFonts w:ascii="Times New Roman" w:hAnsi="Times New Roman" w:cs="Times New Roman"/>
        </w:rPr>
        <w:t>En efecto, e</w:t>
      </w:r>
      <w:r w:rsidR="00121E5B" w:rsidRPr="00014B4E">
        <w:rPr>
          <w:rFonts w:ascii="Times New Roman" w:hAnsi="Times New Roman" w:cs="Times New Roman"/>
        </w:rPr>
        <w:t xml:space="preserve">n el contexto del </w:t>
      </w:r>
      <w:r w:rsidR="00365DAA" w:rsidRPr="00014B4E">
        <w:rPr>
          <w:rFonts w:ascii="Times New Roman" w:hAnsi="Times New Roman" w:cs="Times New Roman"/>
        </w:rPr>
        <w:t>Impuesto al Valor Agregado</w:t>
      </w:r>
      <w:r w:rsidR="00121E5B" w:rsidRPr="00014B4E">
        <w:rPr>
          <w:rFonts w:ascii="Times New Roman" w:hAnsi="Times New Roman" w:cs="Times New Roman"/>
        </w:rPr>
        <w:t xml:space="preserve">, el sujeto pasivo </w:t>
      </w:r>
      <w:r w:rsidRPr="00014B4E">
        <w:rPr>
          <w:rFonts w:ascii="Times New Roman" w:hAnsi="Times New Roman" w:cs="Times New Roman"/>
        </w:rPr>
        <w:t xml:space="preserve">(de derecho) </w:t>
      </w:r>
      <w:r w:rsidR="00121E5B" w:rsidRPr="00014B4E">
        <w:rPr>
          <w:rFonts w:ascii="Times New Roman" w:hAnsi="Times New Roman" w:cs="Times New Roman"/>
        </w:rPr>
        <w:t xml:space="preserve">de la obligación tributaria es la persona que tiene la calidad de vendedor o prestador de servicios, no teniendo </w:t>
      </w:r>
      <w:r w:rsidRPr="00014B4E">
        <w:rPr>
          <w:rFonts w:ascii="Times New Roman" w:hAnsi="Times New Roman" w:cs="Times New Roman"/>
        </w:rPr>
        <w:t>el comprador o beneficiario del servicio</w:t>
      </w:r>
      <w:r w:rsidR="00121E5B" w:rsidRPr="00014B4E">
        <w:rPr>
          <w:rFonts w:ascii="Times New Roman" w:hAnsi="Times New Roman" w:cs="Times New Roman"/>
        </w:rPr>
        <w:t xml:space="preserve"> ningun</w:t>
      </w:r>
      <w:r w:rsidRPr="00014B4E">
        <w:rPr>
          <w:rFonts w:ascii="Times New Roman" w:hAnsi="Times New Roman" w:cs="Times New Roman"/>
        </w:rPr>
        <w:t>a obligación de carácter fiscal</w:t>
      </w:r>
      <w:r w:rsidR="00121E5B" w:rsidRPr="00014B4E">
        <w:rPr>
          <w:rFonts w:ascii="Times New Roman" w:hAnsi="Times New Roman" w:cs="Times New Roman"/>
        </w:rPr>
        <w:t>.</w:t>
      </w:r>
    </w:p>
    <w:p w:rsidR="00E154E9" w:rsidRPr="00014B4E" w:rsidRDefault="00E154E9" w:rsidP="00121E5B">
      <w:pPr>
        <w:spacing w:before="240" w:line="240" w:lineRule="auto"/>
        <w:jc w:val="both"/>
        <w:rPr>
          <w:rFonts w:ascii="Times New Roman" w:hAnsi="Times New Roman" w:cs="Times New Roman"/>
        </w:rPr>
      </w:pPr>
      <w:r w:rsidRPr="00014B4E">
        <w:rPr>
          <w:rFonts w:ascii="Times New Roman" w:hAnsi="Times New Roman" w:cs="Times New Roman"/>
        </w:rPr>
        <w:t xml:space="preserve">Además, </w:t>
      </w:r>
      <w:r w:rsidR="00D95FC5" w:rsidRPr="00014B4E">
        <w:rPr>
          <w:rFonts w:ascii="Times New Roman" w:hAnsi="Times New Roman" w:cs="Times New Roman"/>
        </w:rPr>
        <w:t>en el Acta de la Comisión</w:t>
      </w:r>
      <w:r w:rsidR="00373B07" w:rsidRPr="00014B4E">
        <w:rPr>
          <w:rFonts w:ascii="Times New Roman" w:hAnsi="Times New Roman" w:cs="Times New Roman"/>
        </w:rPr>
        <w:t xml:space="preserve"> de Derecho Internacional </w:t>
      </w:r>
      <w:r w:rsidR="00D95FC5" w:rsidRPr="00014B4E">
        <w:rPr>
          <w:rFonts w:ascii="Times New Roman" w:hAnsi="Times New Roman" w:cs="Times New Roman"/>
        </w:rPr>
        <w:t>(International Law Commission)</w:t>
      </w:r>
      <w:r w:rsidR="00E026A0" w:rsidRPr="00014B4E">
        <w:rPr>
          <w:rFonts w:ascii="Times New Roman" w:hAnsi="Times New Roman" w:cs="Times New Roman"/>
        </w:rPr>
        <w:t xml:space="preserve"> </w:t>
      </w:r>
      <w:r w:rsidR="00373B07" w:rsidRPr="00014B4E">
        <w:rPr>
          <w:rFonts w:ascii="Times New Roman" w:hAnsi="Times New Roman" w:cs="Times New Roman"/>
        </w:rPr>
        <w:t>de las N</w:t>
      </w:r>
      <w:r w:rsidR="003C0A23" w:rsidRPr="00014B4E">
        <w:rPr>
          <w:rFonts w:ascii="Times New Roman" w:hAnsi="Times New Roman" w:cs="Times New Roman"/>
        </w:rPr>
        <w:t>aciones Unidas</w:t>
      </w:r>
      <w:r w:rsidR="00E026A0" w:rsidRPr="00014B4E">
        <w:rPr>
          <w:rFonts w:ascii="Times New Roman" w:hAnsi="Times New Roman" w:cs="Times New Roman"/>
        </w:rPr>
        <w:t>, encargada</w:t>
      </w:r>
      <w:r w:rsidR="003C0A23" w:rsidRPr="00014B4E">
        <w:rPr>
          <w:rFonts w:ascii="Times New Roman" w:hAnsi="Times New Roman" w:cs="Times New Roman"/>
        </w:rPr>
        <w:t xml:space="preserve"> de redactar el texto de la Convención</w:t>
      </w:r>
      <w:r w:rsidR="00E026A0" w:rsidRPr="00014B4E">
        <w:rPr>
          <w:rFonts w:ascii="Times New Roman" w:hAnsi="Times New Roman" w:cs="Times New Roman"/>
        </w:rPr>
        <w:t>,</w:t>
      </w:r>
      <w:r w:rsidR="003C0A23" w:rsidRPr="00014B4E">
        <w:rPr>
          <w:rStyle w:val="Refdenotaalpie"/>
          <w:rFonts w:ascii="Times New Roman" w:hAnsi="Times New Roman" w:cs="Times New Roman"/>
        </w:rPr>
        <w:footnoteReference w:id="1"/>
      </w:r>
      <w:r w:rsidR="00E026A0" w:rsidRPr="00014B4E">
        <w:rPr>
          <w:rFonts w:ascii="Times New Roman" w:hAnsi="Times New Roman" w:cs="Times New Roman"/>
        </w:rPr>
        <w:t xml:space="preserve"> </w:t>
      </w:r>
      <w:r w:rsidRPr="00014B4E">
        <w:rPr>
          <w:rFonts w:ascii="Times New Roman" w:hAnsi="Times New Roman" w:cs="Times New Roman"/>
        </w:rPr>
        <w:t xml:space="preserve">se explica que el objetivo de la norma es de clarificar </w:t>
      </w:r>
      <w:r w:rsidR="00072988" w:rsidRPr="00014B4E">
        <w:rPr>
          <w:rFonts w:ascii="Times New Roman" w:hAnsi="Times New Roman" w:cs="Times New Roman"/>
        </w:rPr>
        <w:t xml:space="preserve">la </w:t>
      </w:r>
      <w:r w:rsidR="00373B07" w:rsidRPr="00014B4E">
        <w:rPr>
          <w:rFonts w:ascii="Times New Roman" w:hAnsi="Times New Roman" w:cs="Times New Roman"/>
        </w:rPr>
        <w:t>extensión</w:t>
      </w:r>
      <w:r w:rsidR="00072988" w:rsidRPr="00014B4E">
        <w:rPr>
          <w:rFonts w:ascii="Times New Roman" w:hAnsi="Times New Roman" w:cs="Times New Roman"/>
        </w:rPr>
        <w:t xml:space="preserve"> del </w:t>
      </w:r>
      <w:r w:rsidR="00373B07" w:rsidRPr="00014B4E">
        <w:rPr>
          <w:rFonts w:ascii="Times New Roman" w:hAnsi="Times New Roman" w:cs="Times New Roman"/>
        </w:rPr>
        <w:t>ámbito</w:t>
      </w:r>
      <w:r w:rsidR="00072988" w:rsidRPr="00014B4E">
        <w:rPr>
          <w:rFonts w:ascii="Times New Roman" w:hAnsi="Times New Roman" w:cs="Times New Roman"/>
        </w:rPr>
        <w:t xml:space="preserve"> de aplicación </w:t>
      </w:r>
      <w:r w:rsidR="00373B07" w:rsidRPr="00014B4E">
        <w:rPr>
          <w:rFonts w:ascii="Times New Roman" w:hAnsi="Times New Roman" w:cs="Times New Roman"/>
        </w:rPr>
        <w:t>subjetivo</w:t>
      </w:r>
      <w:r w:rsidR="00072988" w:rsidRPr="00014B4E">
        <w:rPr>
          <w:rFonts w:ascii="Times New Roman" w:hAnsi="Times New Roman" w:cs="Times New Roman"/>
        </w:rPr>
        <w:t xml:space="preserve"> de la </w:t>
      </w:r>
      <w:r w:rsidR="00373B07" w:rsidRPr="00014B4E">
        <w:rPr>
          <w:rFonts w:ascii="Times New Roman" w:hAnsi="Times New Roman" w:cs="Times New Roman"/>
        </w:rPr>
        <w:t>exención</w:t>
      </w:r>
      <w:r w:rsidR="00072988" w:rsidRPr="00014B4E">
        <w:rPr>
          <w:rFonts w:ascii="Times New Roman" w:hAnsi="Times New Roman" w:cs="Times New Roman"/>
        </w:rPr>
        <w:t xml:space="preserve"> del primer párrafo del </w:t>
      </w:r>
      <w:r w:rsidR="00373B07" w:rsidRPr="00014B4E">
        <w:rPr>
          <w:rFonts w:ascii="Times New Roman" w:hAnsi="Times New Roman" w:cs="Times New Roman"/>
        </w:rPr>
        <w:t>artículo</w:t>
      </w:r>
      <w:r w:rsidR="00072988" w:rsidRPr="00014B4E">
        <w:rPr>
          <w:rFonts w:ascii="Times New Roman" w:hAnsi="Times New Roman" w:cs="Times New Roman"/>
        </w:rPr>
        <w:t xml:space="preserve"> 23.</w:t>
      </w:r>
      <w:r w:rsidR="00E026A0" w:rsidRPr="00014B4E">
        <w:rPr>
          <w:rFonts w:ascii="Times New Roman" w:hAnsi="Times New Roman" w:cs="Times New Roman"/>
        </w:rPr>
        <w:t xml:space="preserve"> </w:t>
      </w:r>
      <w:r w:rsidR="00072988" w:rsidRPr="00014B4E">
        <w:rPr>
          <w:rFonts w:ascii="Times New Roman" w:hAnsi="Times New Roman" w:cs="Times New Roman"/>
        </w:rPr>
        <w:t xml:space="preserve">En ese sentido, se ha señalado que este párrafo fue agregado expresamente para dejar fuera de toda duda que la exención de impuesto no aplica a personas que arrendaron o vendieron los locales a la embajada del Estado acreditante. </w:t>
      </w:r>
    </w:p>
    <w:p w:rsidR="00F676A5" w:rsidRPr="00014B4E" w:rsidRDefault="00F676A5" w:rsidP="00121E5B">
      <w:pPr>
        <w:spacing w:before="240" w:line="240" w:lineRule="auto"/>
        <w:jc w:val="both"/>
        <w:rPr>
          <w:rFonts w:ascii="Times New Roman" w:hAnsi="Times New Roman" w:cs="Times New Roman"/>
        </w:rPr>
      </w:pPr>
      <w:r w:rsidRPr="00014B4E">
        <w:rPr>
          <w:rFonts w:ascii="Times New Roman" w:hAnsi="Times New Roman" w:cs="Times New Roman"/>
        </w:rPr>
        <w:t>Po</w:t>
      </w:r>
      <w:r w:rsidR="00E1504C" w:rsidRPr="00014B4E">
        <w:rPr>
          <w:rFonts w:ascii="Times New Roman" w:hAnsi="Times New Roman" w:cs="Times New Roman"/>
        </w:rPr>
        <w:t>r</w:t>
      </w:r>
      <w:r w:rsidRPr="00014B4E">
        <w:rPr>
          <w:rFonts w:ascii="Times New Roman" w:hAnsi="Times New Roman" w:cs="Times New Roman"/>
        </w:rPr>
        <w:t xml:space="preserve"> otra parte,</w:t>
      </w:r>
      <w:r w:rsidR="00121E5B" w:rsidRPr="00014B4E">
        <w:rPr>
          <w:rFonts w:ascii="Times New Roman" w:hAnsi="Times New Roman" w:cs="Times New Roman"/>
        </w:rPr>
        <w:t xml:space="preserve"> en el sistema impositivo vigente</w:t>
      </w:r>
      <w:r w:rsidRPr="00014B4E">
        <w:rPr>
          <w:rFonts w:ascii="Times New Roman" w:hAnsi="Times New Roman" w:cs="Times New Roman"/>
        </w:rPr>
        <w:t>,</w:t>
      </w:r>
      <w:r w:rsidR="00121E5B" w:rsidRPr="00014B4E">
        <w:rPr>
          <w:rFonts w:ascii="Times New Roman" w:hAnsi="Times New Roman" w:cs="Times New Roman"/>
        </w:rPr>
        <w:t xml:space="preserve"> no existe una norma, como </w:t>
      </w:r>
      <w:r w:rsidRPr="00014B4E">
        <w:rPr>
          <w:rFonts w:ascii="Times New Roman" w:hAnsi="Times New Roman" w:cs="Times New Roman"/>
        </w:rPr>
        <w:t xml:space="preserve">al parecer </w:t>
      </w:r>
      <w:r w:rsidR="00E026A0" w:rsidRPr="00014B4E">
        <w:rPr>
          <w:rFonts w:ascii="Times New Roman" w:hAnsi="Times New Roman" w:cs="Times New Roman"/>
        </w:rPr>
        <w:t xml:space="preserve">ocurre </w:t>
      </w:r>
      <w:r w:rsidRPr="00014B4E">
        <w:rPr>
          <w:rFonts w:ascii="Times New Roman" w:hAnsi="Times New Roman" w:cs="Times New Roman"/>
        </w:rPr>
        <w:t xml:space="preserve">en España, </w:t>
      </w:r>
      <w:r w:rsidR="00121E5B" w:rsidRPr="00014B4E">
        <w:rPr>
          <w:rFonts w:ascii="Times New Roman" w:hAnsi="Times New Roman" w:cs="Times New Roman"/>
        </w:rPr>
        <w:t>que permita eximir de i</w:t>
      </w:r>
      <w:r w:rsidRPr="00014B4E">
        <w:rPr>
          <w:rFonts w:ascii="Times New Roman" w:hAnsi="Times New Roman" w:cs="Times New Roman"/>
        </w:rPr>
        <w:t>mpuestos a un Estado extranjero</w:t>
      </w:r>
      <w:r w:rsidR="00121E5B" w:rsidRPr="00014B4E">
        <w:rPr>
          <w:rFonts w:ascii="Times New Roman" w:hAnsi="Times New Roman" w:cs="Times New Roman"/>
        </w:rPr>
        <w:t xml:space="preserve"> sobre la base de exenciones recíprocas</w:t>
      </w:r>
      <w:r w:rsidR="00F155E8" w:rsidRPr="00014B4E">
        <w:rPr>
          <w:rFonts w:ascii="Times New Roman" w:hAnsi="Times New Roman" w:cs="Times New Roman"/>
        </w:rPr>
        <w:t xml:space="preserve"> (sin perjuicio de lo expuesto más adelante)</w:t>
      </w:r>
      <w:r w:rsidR="00121E5B" w:rsidRPr="00014B4E">
        <w:rPr>
          <w:rFonts w:ascii="Times New Roman" w:hAnsi="Times New Roman" w:cs="Times New Roman"/>
        </w:rPr>
        <w:t xml:space="preserve">. </w:t>
      </w:r>
    </w:p>
    <w:p w:rsidR="00121E5B" w:rsidRPr="00014B4E" w:rsidRDefault="00F676A5" w:rsidP="00121E5B">
      <w:pPr>
        <w:spacing w:before="240" w:line="240" w:lineRule="auto"/>
        <w:jc w:val="both"/>
        <w:rPr>
          <w:rFonts w:ascii="Times New Roman" w:hAnsi="Times New Roman" w:cs="Times New Roman"/>
        </w:rPr>
      </w:pPr>
      <w:r w:rsidRPr="00014B4E">
        <w:rPr>
          <w:rFonts w:ascii="Times New Roman" w:hAnsi="Times New Roman" w:cs="Times New Roman"/>
        </w:rPr>
        <w:t>Luego, a falta de n</w:t>
      </w:r>
      <w:r w:rsidR="00121E5B" w:rsidRPr="00014B4E">
        <w:rPr>
          <w:rFonts w:ascii="Times New Roman" w:hAnsi="Times New Roman" w:cs="Times New Roman"/>
        </w:rPr>
        <w:t xml:space="preserve">orma legal que lo autorice, no </w:t>
      </w:r>
      <w:r w:rsidRPr="00014B4E">
        <w:rPr>
          <w:rFonts w:ascii="Times New Roman" w:hAnsi="Times New Roman" w:cs="Times New Roman"/>
        </w:rPr>
        <w:t>es posible</w:t>
      </w:r>
      <w:r w:rsidR="00121E5B" w:rsidRPr="00014B4E">
        <w:rPr>
          <w:rFonts w:ascii="Times New Roman" w:hAnsi="Times New Roman" w:cs="Times New Roman"/>
        </w:rPr>
        <w:t xml:space="preserve"> otorgar exenciones o liberaciones de impuestos por </w:t>
      </w:r>
      <w:r w:rsidRPr="00014B4E">
        <w:rPr>
          <w:rFonts w:ascii="Times New Roman" w:hAnsi="Times New Roman" w:cs="Times New Roman"/>
        </w:rPr>
        <w:t xml:space="preserve">vía meramente administrativa por </w:t>
      </w:r>
      <w:r w:rsidR="00121E5B" w:rsidRPr="00014B4E">
        <w:rPr>
          <w:rFonts w:ascii="Times New Roman" w:hAnsi="Times New Roman" w:cs="Times New Roman"/>
        </w:rPr>
        <w:t xml:space="preserve">cuanto ello implicaría </w:t>
      </w:r>
      <w:r w:rsidRPr="00014B4E">
        <w:rPr>
          <w:rFonts w:ascii="Times New Roman" w:hAnsi="Times New Roman" w:cs="Times New Roman"/>
        </w:rPr>
        <w:t>vulnerar el</w:t>
      </w:r>
      <w:r w:rsidR="00121E5B" w:rsidRPr="00014B4E">
        <w:rPr>
          <w:rFonts w:ascii="Times New Roman" w:hAnsi="Times New Roman" w:cs="Times New Roman"/>
        </w:rPr>
        <w:t xml:space="preserve"> principio de legalidad o de reserva legal que impera en materia tributaria, </w:t>
      </w:r>
      <w:r w:rsidRPr="00014B4E">
        <w:rPr>
          <w:rFonts w:ascii="Times New Roman" w:hAnsi="Times New Roman" w:cs="Times New Roman"/>
        </w:rPr>
        <w:t>incluso para</w:t>
      </w:r>
      <w:r w:rsidR="00121E5B" w:rsidRPr="00014B4E">
        <w:rPr>
          <w:rFonts w:ascii="Times New Roman" w:hAnsi="Times New Roman" w:cs="Times New Roman"/>
        </w:rPr>
        <w:t xml:space="preserve"> establecer exenciones </w:t>
      </w:r>
      <w:r w:rsidR="00121E5B" w:rsidRPr="00014B4E">
        <w:rPr>
          <w:rFonts w:ascii="Times New Roman" w:hAnsi="Times New Roman" w:cs="Times New Roman"/>
        </w:rPr>
        <w:lastRenderedPageBreak/>
        <w:t>tributarias o modificar las existentes. Del mismo principio deriva la interpretación estricta de las normas que establecen beneficios tributarios.</w:t>
      </w:r>
    </w:p>
    <w:p w:rsidR="00F155E8" w:rsidRPr="00014B4E" w:rsidRDefault="00F155E8" w:rsidP="00F155E8">
      <w:pPr>
        <w:spacing w:before="240" w:line="240" w:lineRule="auto"/>
        <w:jc w:val="both"/>
        <w:rPr>
          <w:rFonts w:ascii="Times New Roman" w:hAnsi="Times New Roman" w:cs="Times New Roman"/>
        </w:rPr>
      </w:pPr>
      <w:r w:rsidRPr="00014B4E">
        <w:rPr>
          <w:rFonts w:ascii="Times New Roman" w:hAnsi="Times New Roman" w:cs="Times New Roman"/>
        </w:rPr>
        <w:t>Ahora bien, no obstante que lo anterior constituye el criterio histórico de este Servicio frente a peticiones de similar naturaleza, puede estimarse que el artículo 23 de la Convención de Viena no solo envuelve materias tributarias, cuya solución técnica corresponda a este Servicio, sino también materias de derecho internacional – afectando las relaciones de nuestro país con naciones extranjeras – en cuya definición se debiera ponderar el contexto actual y la opinión de otros organismos del Estado.</w:t>
      </w:r>
    </w:p>
    <w:p w:rsidR="00F155E8" w:rsidRPr="00014B4E" w:rsidRDefault="00F155E8" w:rsidP="00F155E8">
      <w:pPr>
        <w:spacing w:before="240" w:line="240" w:lineRule="auto"/>
        <w:jc w:val="both"/>
        <w:rPr>
          <w:rFonts w:ascii="Times New Roman" w:hAnsi="Times New Roman" w:cs="Times New Roman"/>
        </w:rPr>
      </w:pPr>
      <w:r w:rsidRPr="00014B4E">
        <w:rPr>
          <w:rFonts w:ascii="Times New Roman" w:hAnsi="Times New Roman" w:cs="Times New Roman"/>
        </w:rPr>
        <w:t>Respecto del contexto actual, se puede informar que la reforma tributaria amplió el ámbito del hecho gravado del Impuesto al Valor Agregado en la adquisición de bienes inmuebles, cuestión que ya ha suscitado una serie de preguntas de otras Embajadas (Bélgica, Estados Unidos de América y Canadá).</w:t>
      </w:r>
    </w:p>
    <w:p w:rsidR="00F155E8" w:rsidRPr="00014B4E" w:rsidRDefault="00F155E8" w:rsidP="00F155E8">
      <w:pPr>
        <w:spacing w:before="240" w:line="240" w:lineRule="auto"/>
        <w:jc w:val="both"/>
        <w:rPr>
          <w:rFonts w:ascii="Times New Roman" w:hAnsi="Times New Roman" w:cs="Times New Roman"/>
        </w:rPr>
      </w:pPr>
      <w:r w:rsidRPr="00014B4E">
        <w:rPr>
          <w:rFonts w:ascii="Times New Roman" w:hAnsi="Times New Roman" w:cs="Times New Roman"/>
        </w:rPr>
        <w:t xml:space="preserve">En cuanto a la opinión de otros órganos del Estado, este Servicio entiende que el principio de “reciprocidad” a que alude la Embajada de España puede abordarse de dos formas: como un principio que regula </w:t>
      </w:r>
      <w:r w:rsidR="00604ACA" w:rsidRPr="00014B4E">
        <w:rPr>
          <w:rFonts w:ascii="Times New Roman" w:hAnsi="Times New Roman" w:cs="Times New Roman"/>
        </w:rPr>
        <w:t xml:space="preserve">las relaciones </w:t>
      </w:r>
      <w:r w:rsidRPr="00014B4E">
        <w:rPr>
          <w:rFonts w:ascii="Times New Roman" w:hAnsi="Times New Roman" w:cs="Times New Roman"/>
        </w:rPr>
        <w:t>vis-a-</w:t>
      </w:r>
      <w:r w:rsidR="00604ACA" w:rsidRPr="00014B4E">
        <w:rPr>
          <w:rFonts w:ascii="Times New Roman" w:hAnsi="Times New Roman" w:cs="Times New Roman"/>
        </w:rPr>
        <w:t xml:space="preserve">vis o entre dos Estados o, como un principio a partir del cual se puede constituir una </w:t>
      </w:r>
      <w:r w:rsidRPr="00014B4E">
        <w:rPr>
          <w:rFonts w:ascii="Times New Roman" w:hAnsi="Times New Roman" w:cs="Times New Roman"/>
        </w:rPr>
        <w:t>costumbre internacional como fuente del derecho internacional</w:t>
      </w:r>
      <w:r w:rsidR="00604ACA" w:rsidRPr="00014B4E">
        <w:rPr>
          <w:rFonts w:ascii="Times New Roman" w:hAnsi="Times New Roman" w:cs="Times New Roman"/>
        </w:rPr>
        <w:t xml:space="preserve"> aplicable a terceros Estados. Bajo la primera forma de reciprocidad, que España – en este caso – </w:t>
      </w:r>
      <w:r w:rsidRPr="00014B4E">
        <w:rPr>
          <w:rFonts w:ascii="Times New Roman" w:hAnsi="Times New Roman" w:cs="Times New Roman"/>
        </w:rPr>
        <w:t xml:space="preserve">conceda unilateralmente </w:t>
      </w:r>
      <w:r w:rsidR="00604ACA" w:rsidRPr="00014B4E">
        <w:rPr>
          <w:rFonts w:ascii="Times New Roman" w:hAnsi="Times New Roman" w:cs="Times New Roman"/>
        </w:rPr>
        <w:t xml:space="preserve">y por ley interna </w:t>
      </w:r>
      <w:r w:rsidRPr="00014B4E">
        <w:rPr>
          <w:rFonts w:ascii="Times New Roman" w:hAnsi="Times New Roman" w:cs="Times New Roman"/>
        </w:rPr>
        <w:t xml:space="preserve">un beneficio sujeto a que el “otro” Estado conceda similar beneficio, no genera obligaciones para </w:t>
      </w:r>
      <w:r w:rsidR="00604ACA" w:rsidRPr="00014B4E">
        <w:rPr>
          <w:rFonts w:ascii="Times New Roman" w:hAnsi="Times New Roman" w:cs="Times New Roman"/>
        </w:rPr>
        <w:t>Chile</w:t>
      </w:r>
      <w:r w:rsidRPr="00014B4E">
        <w:rPr>
          <w:rFonts w:ascii="Times New Roman" w:hAnsi="Times New Roman" w:cs="Times New Roman"/>
        </w:rPr>
        <w:t xml:space="preserve">. </w:t>
      </w:r>
      <w:r w:rsidR="00604ACA" w:rsidRPr="00014B4E">
        <w:rPr>
          <w:rFonts w:ascii="Times New Roman" w:hAnsi="Times New Roman" w:cs="Times New Roman"/>
        </w:rPr>
        <w:t>Bajo la segunda forma</w:t>
      </w:r>
      <w:r w:rsidRPr="00014B4E">
        <w:rPr>
          <w:rFonts w:ascii="Times New Roman" w:hAnsi="Times New Roman" w:cs="Times New Roman"/>
        </w:rPr>
        <w:t xml:space="preserve">, si a partir de la reciprocidad que se reconocen los Estados entre sí pudiera surgir o establecerse una costumbre internacional obligatoria para terceros Estados, </w:t>
      </w:r>
      <w:r w:rsidR="00604ACA" w:rsidRPr="00014B4E">
        <w:rPr>
          <w:rFonts w:ascii="Times New Roman" w:hAnsi="Times New Roman" w:cs="Times New Roman"/>
        </w:rPr>
        <w:t xml:space="preserve">es una </w:t>
      </w:r>
      <w:r w:rsidRPr="00014B4E">
        <w:rPr>
          <w:rFonts w:ascii="Times New Roman" w:hAnsi="Times New Roman" w:cs="Times New Roman"/>
        </w:rPr>
        <w:t xml:space="preserve">cuestión que no le corresponde dilucidar </w:t>
      </w:r>
      <w:r w:rsidR="00604ACA" w:rsidRPr="00014B4E">
        <w:rPr>
          <w:rFonts w:ascii="Times New Roman" w:hAnsi="Times New Roman" w:cs="Times New Roman"/>
        </w:rPr>
        <w:t xml:space="preserve">exclusivamente </w:t>
      </w:r>
      <w:r w:rsidRPr="00014B4E">
        <w:rPr>
          <w:rFonts w:ascii="Times New Roman" w:hAnsi="Times New Roman" w:cs="Times New Roman"/>
        </w:rPr>
        <w:t>a este Servicio.</w:t>
      </w:r>
    </w:p>
    <w:p w:rsidR="00F155E8" w:rsidRPr="00014B4E" w:rsidRDefault="00604ACA" w:rsidP="00F155E8">
      <w:pPr>
        <w:spacing w:before="240" w:line="240" w:lineRule="auto"/>
        <w:jc w:val="both"/>
        <w:rPr>
          <w:rFonts w:ascii="Times New Roman" w:hAnsi="Times New Roman" w:cs="Times New Roman"/>
        </w:rPr>
      </w:pPr>
      <w:r w:rsidRPr="00014B4E">
        <w:rPr>
          <w:rFonts w:ascii="Times New Roman" w:hAnsi="Times New Roman" w:cs="Times New Roman"/>
        </w:rPr>
        <w:t>Al respecto, a partir de u</w:t>
      </w:r>
      <w:r w:rsidR="00F155E8" w:rsidRPr="00014B4E">
        <w:rPr>
          <w:rFonts w:ascii="Times New Roman" w:hAnsi="Times New Roman" w:cs="Times New Roman"/>
        </w:rPr>
        <w:t xml:space="preserve">na investigación efectuada por este Servicio </w:t>
      </w:r>
      <w:r w:rsidRPr="00014B4E">
        <w:rPr>
          <w:rFonts w:ascii="Times New Roman" w:hAnsi="Times New Roman" w:cs="Times New Roman"/>
        </w:rPr>
        <w:t xml:space="preserve">sobre </w:t>
      </w:r>
      <w:r w:rsidR="00F155E8" w:rsidRPr="00014B4E">
        <w:rPr>
          <w:rFonts w:ascii="Times New Roman" w:hAnsi="Times New Roman" w:cs="Times New Roman"/>
        </w:rPr>
        <w:t>cómo se ha aplicado el artículo 23 de la Convención por otros países</w:t>
      </w:r>
      <w:r w:rsidR="00F155E8" w:rsidRPr="00014B4E">
        <w:rPr>
          <w:rFonts w:ascii="Times New Roman" w:hAnsi="Times New Roman" w:cs="Times New Roman"/>
          <w:vertAlign w:val="superscript"/>
        </w:rPr>
        <w:footnoteReference w:id="2"/>
      </w:r>
      <w:r w:rsidR="00F155E8" w:rsidRPr="00014B4E">
        <w:rPr>
          <w:rFonts w:ascii="Times New Roman" w:hAnsi="Times New Roman" w:cs="Times New Roman"/>
        </w:rPr>
        <w:t xml:space="preserve">, se advierte que la exención del Impuesto al Valor Agregado por la compra de inmuebles se otorga de acuerdo a lo dispuesto en sus normas internas y no se basa en la Convención. </w:t>
      </w:r>
    </w:p>
    <w:p w:rsidR="003C09D6" w:rsidRPr="00014B4E" w:rsidRDefault="00F676A5" w:rsidP="003C09D6">
      <w:pPr>
        <w:spacing w:before="240" w:line="240" w:lineRule="auto"/>
        <w:jc w:val="both"/>
        <w:rPr>
          <w:rFonts w:ascii="Times New Roman" w:hAnsi="Times New Roman" w:cs="Times New Roman"/>
        </w:rPr>
      </w:pPr>
      <w:r w:rsidRPr="00014B4E">
        <w:rPr>
          <w:rFonts w:ascii="Times New Roman" w:hAnsi="Times New Roman" w:cs="Times New Roman"/>
        </w:rPr>
        <w:t>Finalmente, e</w:t>
      </w:r>
      <w:r w:rsidR="00121E5B" w:rsidRPr="00014B4E">
        <w:rPr>
          <w:rFonts w:ascii="Times New Roman" w:hAnsi="Times New Roman" w:cs="Times New Roman"/>
        </w:rPr>
        <w:t xml:space="preserve">n cuanto a la permuta que la Embajada quiere realizar, </w:t>
      </w:r>
      <w:r w:rsidRPr="00014B4E">
        <w:rPr>
          <w:rFonts w:ascii="Times New Roman" w:hAnsi="Times New Roman" w:cs="Times New Roman"/>
        </w:rPr>
        <w:t xml:space="preserve">es posible que igualmente quede exenta conforme lo dispuesto por </w:t>
      </w:r>
      <w:r w:rsidR="003C09D6" w:rsidRPr="00014B4E">
        <w:rPr>
          <w:rFonts w:ascii="Times New Roman" w:hAnsi="Times New Roman" w:cs="Times New Roman"/>
        </w:rPr>
        <w:t xml:space="preserve">el artículo sétimo de las disposiciones transitorias de </w:t>
      </w:r>
      <w:r w:rsidRPr="00014B4E">
        <w:rPr>
          <w:rFonts w:ascii="Times New Roman" w:hAnsi="Times New Roman" w:cs="Times New Roman"/>
        </w:rPr>
        <w:t>la Ley N° 20.780, complementada por la Ley N° 20.899</w:t>
      </w:r>
      <w:r w:rsidRPr="00014B4E">
        <w:rPr>
          <w:rFonts w:ascii="Times New Roman" w:hAnsi="Times New Roman" w:cs="Times New Roman"/>
          <w:vertAlign w:val="superscript"/>
        </w:rPr>
        <w:footnoteReference w:id="3"/>
      </w:r>
      <w:r w:rsidR="00365DAA" w:rsidRPr="00014B4E">
        <w:rPr>
          <w:rFonts w:ascii="Times New Roman" w:hAnsi="Times New Roman" w:cs="Times New Roman"/>
        </w:rPr>
        <w:t xml:space="preserve"> y por el </w:t>
      </w:r>
      <w:r w:rsidR="00E026A0" w:rsidRPr="00014B4E">
        <w:rPr>
          <w:rFonts w:ascii="Times New Roman" w:eastAsia="Times New Roman" w:hAnsi="Times New Roman" w:cs="Times New Roman"/>
          <w:lang w:eastAsia="es-CL"/>
        </w:rPr>
        <w:t xml:space="preserve">artículo 27 de la </w:t>
      </w:r>
      <w:r w:rsidRPr="00014B4E">
        <w:rPr>
          <w:rFonts w:ascii="Times New Roman" w:eastAsia="Times New Roman" w:hAnsi="Times New Roman" w:cs="Times New Roman"/>
          <w:lang w:eastAsia="es-CL"/>
        </w:rPr>
        <w:t xml:space="preserve">Ley </w:t>
      </w:r>
      <w:r w:rsidR="00E026A0" w:rsidRPr="00014B4E">
        <w:rPr>
          <w:rFonts w:ascii="Times New Roman" w:eastAsia="Times New Roman" w:hAnsi="Times New Roman" w:cs="Times New Roman"/>
          <w:lang w:eastAsia="es-CL"/>
        </w:rPr>
        <w:t xml:space="preserve">N° 20.981, Ley </w:t>
      </w:r>
      <w:r w:rsidRPr="00014B4E">
        <w:rPr>
          <w:rFonts w:ascii="Times New Roman" w:eastAsia="Times New Roman" w:hAnsi="Times New Roman" w:cs="Times New Roman"/>
          <w:lang w:eastAsia="es-CL"/>
        </w:rPr>
        <w:t>de Presupuestos del Sector Público para el año 2017</w:t>
      </w:r>
      <w:r w:rsidR="00365DAA" w:rsidRPr="00014B4E">
        <w:rPr>
          <w:rStyle w:val="Refdenotaalpie"/>
          <w:rFonts w:ascii="Times New Roman" w:eastAsia="Times New Roman" w:hAnsi="Times New Roman" w:cs="Times New Roman"/>
          <w:lang w:eastAsia="es-CL"/>
        </w:rPr>
        <w:footnoteReference w:id="4"/>
      </w:r>
      <w:r w:rsidR="00365DAA" w:rsidRPr="00014B4E">
        <w:rPr>
          <w:rFonts w:ascii="Times New Roman" w:eastAsia="Times New Roman" w:hAnsi="Times New Roman" w:cs="Times New Roman"/>
          <w:lang w:eastAsia="es-CL"/>
        </w:rPr>
        <w:t>.</w:t>
      </w:r>
    </w:p>
    <w:p w:rsidR="00365DAA" w:rsidRPr="00014B4E" w:rsidRDefault="00F676A5" w:rsidP="00365DAA">
      <w:pPr>
        <w:spacing w:before="240" w:line="240" w:lineRule="auto"/>
        <w:jc w:val="both"/>
        <w:rPr>
          <w:rFonts w:ascii="Times New Roman" w:hAnsi="Times New Roman" w:cs="Times New Roman"/>
        </w:rPr>
      </w:pPr>
      <w:r w:rsidRPr="00014B4E">
        <w:rPr>
          <w:rFonts w:ascii="Times New Roman" w:hAnsi="Times New Roman" w:cs="Times New Roman"/>
        </w:rPr>
        <w:t xml:space="preserve">Conforme lo anterior, </w:t>
      </w:r>
      <w:r w:rsidR="00365DAA" w:rsidRPr="00014B4E">
        <w:rPr>
          <w:rFonts w:ascii="Times New Roman" w:hAnsi="Times New Roman" w:cs="Times New Roman"/>
        </w:rPr>
        <w:t xml:space="preserve">el texto vigente del artículo séptimo de las disposiciones transitorias de la Ley N° 20.780, establece lo siguiente: </w:t>
      </w:r>
    </w:p>
    <w:p w:rsidR="00365DAA" w:rsidRPr="00014B4E" w:rsidRDefault="00365DAA" w:rsidP="00365DAA">
      <w:pPr>
        <w:spacing w:before="240" w:line="240" w:lineRule="auto"/>
        <w:jc w:val="both"/>
        <w:rPr>
          <w:rFonts w:ascii="Times New Roman" w:hAnsi="Times New Roman" w:cs="Times New Roman"/>
        </w:rPr>
      </w:pPr>
      <w:r w:rsidRPr="00014B4E">
        <w:rPr>
          <w:rFonts w:ascii="Times New Roman" w:hAnsi="Times New Roman" w:cs="Times New Roman"/>
        </w:rPr>
        <w:t>“Estarán exentas del impuesto al valor agregado las ventas de bienes corporales inmuebles que se graven  como consecuencia de la modificación que se introduce en el artículo 2° del decreto ley N° 825, de 1974, a través de la letra a) del numeral 1 del artículo 2° de la presente ley, siempre que dichos bienes cuenten, al 1 de enero de 2016, con el permiso de edificación a que se refiere la ley General de Urbanismo y Construcciones, y las ventas respectivas se efectúen dentro del plazo de un año contado desde la fecha a que se refiere el numeral 1 del artículo quinto transitorio. Estarán también exentas del impuesto al valor agregado, en el caso de bienes corporales inmuebles nuevos que cuenten con el permiso de construcción a la fecha señalada, la venta u otras transferencias de dominio, incluido el contrato de arriendo con opción de compra, que se graven como consecuencia de estas modificaciones siempre que respecto de tales bienes se haya ingresado, al 1 de abril de 2017, la solicitud de recepción definitiva de la obra ante la Dirección de Obras Municipales correspondiente conforme lo establece el artículo 144 de la ley General de Urbanismo y Construcciones.”</w:t>
      </w:r>
    </w:p>
    <w:p w:rsidR="00121E5B" w:rsidRPr="00014B4E" w:rsidRDefault="00121E5B" w:rsidP="00121E5B">
      <w:pPr>
        <w:spacing w:before="240" w:line="240" w:lineRule="auto"/>
        <w:jc w:val="both"/>
        <w:rPr>
          <w:rFonts w:ascii="Times New Roman" w:hAnsi="Times New Roman" w:cs="Times New Roman"/>
        </w:rPr>
      </w:pPr>
      <w:r w:rsidRPr="00014B4E">
        <w:rPr>
          <w:rFonts w:ascii="Times New Roman" w:hAnsi="Times New Roman" w:cs="Times New Roman"/>
        </w:rPr>
        <w:t xml:space="preserve">En la circular N° 13, de 2016, de este Servicio, que se puede consultar en nuestra página web </w:t>
      </w:r>
      <w:hyperlink r:id="rId8" w:history="1">
        <w:r w:rsidRPr="00014B4E">
          <w:rPr>
            <w:rFonts w:ascii="Times New Roman" w:hAnsi="Times New Roman" w:cs="Times New Roman"/>
          </w:rPr>
          <w:t>www.sii.cl</w:t>
        </w:r>
      </w:hyperlink>
      <w:r w:rsidRPr="00014B4E">
        <w:rPr>
          <w:rFonts w:ascii="Times New Roman" w:hAnsi="Times New Roman" w:cs="Times New Roman"/>
        </w:rPr>
        <w:t>, se instruye respecto de esta exención.</w:t>
      </w:r>
    </w:p>
    <w:p w:rsidR="009E5DDF" w:rsidRPr="00014B4E" w:rsidRDefault="009E5DDF" w:rsidP="008C0598">
      <w:pPr>
        <w:spacing w:line="240" w:lineRule="auto"/>
        <w:jc w:val="both"/>
        <w:rPr>
          <w:rFonts w:ascii="Times New Roman" w:hAnsi="Times New Roman" w:cs="Times New Roman"/>
          <w:b/>
        </w:rPr>
      </w:pPr>
      <w:r w:rsidRPr="00014B4E">
        <w:rPr>
          <w:rFonts w:ascii="Times New Roman" w:hAnsi="Times New Roman" w:cs="Times New Roman"/>
          <w:b/>
        </w:rPr>
        <w:t>III</w:t>
      </w:r>
      <w:r w:rsidRPr="00014B4E">
        <w:rPr>
          <w:rFonts w:ascii="Times New Roman" w:hAnsi="Times New Roman" w:cs="Times New Roman"/>
          <w:b/>
        </w:rPr>
        <w:tab/>
        <w:t>CONCLUSIÓN</w:t>
      </w:r>
    </w:p>
    <w:p w:rsidR="003C09D6" w:rsidRDefault="00604ACA" w:rsidP="003C09D6">
      <w:pPr>
        <w:spacing w:before="240" w:line="240" w:lineRule="auto"/>
        <w:jc w:val="both"/>
        <w:rPr>
          <w:rFonts w:ascii="Times New Roman" w:hAnsi="Times New Roman" w:cs="Times New Roman"/>
          <w:lang w:val="es-ES_tradnl"/>
        </w:rPr>
      </w:pPr>
      <w:r w:rsidRPr="00014B4E">
        <w:rPr>
          <w:rFonts w:ascii="Times New Roman" w:eastAsia="Times New Roman" w:hAnsi="Times New Roman" w:cs="Times New Roman"/>
          <w:lang w:eastAsia="es-CL"/>
        </w:rPr>
        <w:t xml:space="preserve">Conforme lo expuesto, </w:t>
      </w:r>
      <w:r w:rsidR="00446605" w:rsidRPr="00014B4E">
        <w:rPr>
          <w:rFonts w:ascii="Times New Roman" w:eastAsia="Times New Roman" w:hAnsi="Times New Roman" w:cs="Times New Roman"/>
          <w:lang w:eastAsia="es-CL"/>
        </w:rPr>
        <w:t xml:space="preserve">se estima </w:t>
      </w:r>
      <w:r w:rsidR="003C09D6" w:rsidRPr="00014B4E">
        <w:rPr>
          <w:rFonts w:ascii="Times New Roman" w:eastAsia="Times New Roman" w:hAnsi="Times New Roman" w:cs="Times New Roman"/>
          <w:lang w:eastAsia="es-CL"/>
        </w:rPr>
        <w:t>que el artículo 23 de la Convención de Viena de 1961, sobre Relaciones Diplomáticas, no obliga</w:t>
      </w:r>
      <w:r w:rsidR="00313882" w:rsidRPr="00014B4E">
        <w:rPr>
          <w:rFonts w:ascii="Times New Roman" w:eastAsia="Times New Roman" w:hAnsi="Times New Roman" w:cs="Times New Roman"/>
          <w:lang w:eastAsia="es-CL"/>
        </w:rPr>
        <w:t>ría</w:t>
      </w:r>
      <w:r w:rsidR="003C09D6" w:rsidRPr="00014B4E">
        <w:rPr>
          <w:rFonts w:ascii="Times New Roman" w:eastAsia="Times New Roman" w:hAnsi="Times New Roman" w:cs="Times New Roman"/>
          <w:lang w:eastAsia="es-CL"/>
        </w:rPr>
        <w:t xml:space="preserve"> a nuestro país a eximir del recargo de </w:t>
      </w:r>
      <w:r w:rsidR="00365DAA" w:rsidRPr="00014B4E">
        <w:rPr>
          <w:rFonts w:ascii="Times New Roman" w:eastAsia="Times New Roman" w:hAnsi="Times New Roman" w:cs="Times New Roman"/>
          <w:lang w:eastAsia="es-CL"/>
        </w:rPr>
        <w:t>Impuesto al Valor Agregado</w:t>
      </w:r>
      <w:r w:rsidR="003C09D6" w:rsidRPr="00014B4E">
        <w:rPr>
          <w:rFonts w:ascii="Times New Roman" w:eastAsia="Times New Roman" w:hAnsi="Times New Roman" w:cs="Times New Roman"/>
          <w:lang w:eastAsia="es-CL"/>
        </w:rPr>
        <w:t xml:space="preserve"> en las compras de bienes que efectúen o servicios que reciban las misiones diplomáticas </w:t>
      </w:r>
      <w:r w:rsidR="003C09D6" w:rsidRPr="00014B4E">
        <w:rPr>
          <w:rFonts w:ascii="Times New Roman" w:eastAsia="Times New Roman" w:hAnsi="Times New Roman" w:cs="Times New Roman"/>
          <w:lang w:eastAsia="es-CL"/>
        </w:rPr>
        <w:lastRenderedPageBreak/>
        <w:t xml:space="preserve">acreditadas en nuestro país, de suerte que no </w:t>
      </w:r>
      <w:r w:rsidR="00B76D5C" w:rsidRPr="00014B4E">
        <w:rPr>
          <w:rFonts w:ascii="Times New Roman" w:eastAsia="Times New Roman" w:hAnsi="Times New Roman" w:cs="Times New Roman"/>
          <w:lang w:eastAsia="es-CL"/>
        </w:rPr>
        <w:t>sería posible</w:t>
      </w:r>
      <w:r w:rsidR="003C09D6" w:rsidRPr="00014B4E">
        <w:rPr>
          <w:rFonts w:ascii="Times New Roman" w:eastAsia="Times New Roman" w:hAnsi="Times New Roman" w:cs="Times New Roman"/>
          <w:lang w:eastAsia="es-CL"/>
        </w:rPr>
        <w:t xml:space="preserve"> modificar el criterio contenido en el Oficio </w:t>
      </w:r>
      <w:r w:rsidR="003C09D6" w:rsidRPr="00014B4E">
        <w:rPr>
          <w:rFonts w:ascii="Times New Roman" w:hAnsi="Times New Roman" w:cs="Times New Roman"/>
          <w:lang w:val="es-ES_tradnl"/>
        </w:rPr>
        <w:t>N° 2748</w:t>
      </w:r>
      <w:r w:rsidRPr="00014B4E">
        <w:rPr>
          <w:rFonts w:ascii="Times New Roman" w:hAnsi="Times New Roman" w:cs="Times New Roman"/>
          <w:lang w:val="es-ES_tradnl"/>
        </w:rPr>
        <w:t xml:space="preserve"> de </w:t>
      </w:r>
      <w:r w:rsidR="003C09D6" w:rsidRPr="00014B4E">
        <w:rPr>
          <w:rFonts w:ascii="Times New Roman" w:hAnsi="Times New Roman" w:cs="Times New Roman"/>
          <w:lang w:val="es-ES_tradnl"/>
        </w:rPr>
        <w:t xml:space="preserve">2016, de este Servicio. </w:t>
      </w:r>
    </w:p>
    <w:p w:rsidR="00F929D8" w:rsidRPr="00014B4E" w:rsidRDefault="00F929D8" w:rsidP="003C09D6">
      <w:pPr>
        <w:spacing w:before="240" w:line="240" w:lineRule="auto"/>
        <w:jc w:val="both"/>
        <w:rPr>
          <w:rFonts w:ascii="Times New Roman" w:hAnsi="Times New Roman" w:cs="Times New Roman"/>
          <w:lang w:val="es-ES_tradnl"/>
        </w:rPr>
      </w:pPr>
    </w:p>
    <w:p w:rsidR="00B76D5C" w:rsidRPr="00014B4E" w:rsidRDefault="00350E2C" w:rsidP="003C09D6">
      <w:pPr>
        <w:spacing w:before="240" w:line="240" w:lineRule="auto"/>
        <w:jc w:val="both"/>
        <w:rPr>
          <w:rFonts w:ascii="Times New Roman" w:hAnsi="Times New Roman" w:cs="Times New Roman"/>
          <w:lang w:val="es-ES_tradnl"/>
        </w:rPr>
      </w:pPr>
      <w:r w:rsidRPr="00014B4E">
        <w:rPr>
          <w:rFonts w:ascii="Times New Roman" w:hAnsi="Times New Roman" w:cs="Times New Roman"/>
          <w:lang w:val="es-ES_tradnl"/>
        </w:rPr>
        <w:t>Con todo, teniendo presente que</w:t>
      </w:r>
      <w:r w:rsidR="00BA726A" w:rsidRPr="00014B4E">
        <w:rPr>
          <w:rFonts w:ascii="Times New Roman" w:hAnsi="Times New Roman" w:cs="Times New Roman"/>
          <w:lang w:val="es-ES_tradnl"/>
        </w:rPr>
        <w:t xml:space="preserve"> el artículo 23 de la Convención incide en materias de derecho internacional </w:t>
      </w:r>
      <w:r w:rsidR="008261B5" w:rsidRPr="00014B4E">
        <w:rPr>
          <w:rFonts w:ascii="Times New Roman" w:hAnsi="Times New Roman" w:cs="Times New Roman"/>
          <w:lang w:val="es-ES_tradnl"/>
        </w:rPr>
        <w:t>cuya resolución</w:t>
      </w:r>
      <w:r w:rsidR="00604ACA" w:rsidRPr="00014B4E">
        <w:rPr>
          <w:rFonts w:ascii="Times New Roman" w:hAnsi="Times New Roman" w:cs="Times New Roman"/>
          <w:lang w:val="es-ES_tradnl"/>
        </w:rPr>
        <w:t xml:space="preserve"> puede</w:t>
      </w:r>
      <w:r w:rsidR="00BA726A" w:rsidRPr="00014B4E">
        <w:rPr>
          <w:rFonts w:ascii="Times New Roman" w:hAnsi="Times New Roman" w:cs="Times New Roman"/>
          <w:lang w:val="es-ES_tradnl"/>
        </w:rPr>
        <w:t xml:space="preserve"> afectar las relaciones de nuestro país con naciones extranjeras, </w:t>
      </w:r>
      <w:r w:rsidR="00604ACA" w:rsidRPr="00014B4E">
        <w:rPr>
          <w:rFonts w:ascii="Times New Roman" w:hAnsi="Times New Roman" w:cs="Times New Roman"/>
          <w:lang w:val="es-ES_tradnl"/>
        </w:rPr>
        <w:t xml:space="preserve">el criterio anterior podría variar de acuerdo a otras consideraciones que </w:t>
      </w:r>
      <w:r w:rsidR="008261B5" w:rsidRPr="00014B4E">
        <w:rPr>
          <w:rFonts w:ascii="Times New Roman" w:hAnsi="Times New Roman" w:cs="Times New Roman"/>
          <w:lang w:val="es-ES_tradnl"/>
        </w:rPr>
        <w:t>ese Ministerio</w:t>
      </w:r>
      <w:r w:rsidR="00650C06" w:rsidRPr="00014B4E">
        <w:rPr>
          <w:rFonts w:ascii="Times New Roman" w:hAnsi="Times New Roman" w:cs="Times New Roman"/>
          <w:lang w:val="es-ES_tradnl"/>
        </w:rPr>
        <w:t xml:space="preserve"> </w:t>
      </w:r>
      <w:r w:rsidR="00604ACA" w:rsidRPr="00014B4E">
        <w:rPr>
          <w:rFonts w:ascii="Times New Roman" w:hAnsi="Times New Roman" w:cs="Times New Roman"/>
          <w:lang w:val="es-ES_tradnl"/>
        </w:rPr>
        <w:t xml:space="preserve">aporte </w:t>
      </w:r>
      <w:r w:rsidR="008261B5" w:rsidRPr="00014B4E">
        <w:rPr>
          <w:rFonts w:ascii="Times New Roman" w:hAnsi="Times New Roman" w:cs="Times New Roman"/>
          <w:lang w:val="es-ES_tradnl"/>
        </w:rPr>
        <w:t>sobre esta materia</w:t>
      </w:r>
      <w:r w:rsidR="00650C06" w:rsidRPr="00014B4E">
        <w:rPr>
          <w:rFonts w:ascii="Times New Roman" w:hAnsi="Times New Roman" w:cs="Times New Roman"/>
          <w:lang w:val="es-ES_tradnl"/>
        </w:rPr>
        <w:t>.</w:t>
      </w:r>
    </w:p>
    <w:p w:rsidR="003C09D6" w:rsidRPr="00014B4E" w:rsidRDefault="003C09D6" w:rsidP="003C09D6">
      <w:pPr>
        <w:spacing w:before="240" w:line="240" w:lineRule="auto"/>
        <w:jc w:val="both"/>
        <w:rPr>
          <w:rFonts w:ascii="Times New Roman" w:eastAsia="Times New Roman" w:hAnsi="Times New Roman" w:cs="Times New Roman"/>
          <w:lang w:eastAsia="es-CL"/>
        </w:rPr>
      </w:pPr>
      <w:r w:rsidRPr="00014B4E">
        <w:rPr>
          <w:rFonts w:ascii="Times New Roman" w:eastAsia="Times New Roman" w:hAnsi="Times New Roman" w:cs="Times New Roman"/>
          <w:lang w:eastAsia="es-CL"/>
        </w:rPr>
        <w:tab/>
      </w:r>
      <w:r w:rsidRPr="00014B4E">
        <w:rPr>
          <w:rFonts w:ascii="Times New Roman" w:eastAsia="Times New Roman" w:hAnsi="Times New Roman" w:cs="Times New Roman"/>
          <w:lang w:eastAsia="es-CL"/>
        </w:rPr>
        <w:tab/>
      </w:r>
      <w:r w:rsidRPr="00014B4E">
        <w:rPr>
          <w:rFonts w:ascii="Times New Roman" w:eastAsia="Times New Roman" w:hAnsi="Times New Roman" w:cs="Times New Roman"/>
          <w:lang w:eastAsia="es-CL"/>
        </w:rPr>
        <w:tab/>
      </w:r>
      <w:r w:rsidRPr="00014B4E">
        <w:rPr>
          <w:rFonts w:ascii="Times New Roman" w:eastAsia="Times New Roman" w:hAnsi="Times New Roman" w:cs="Times New Roman"/>
          <w:lang w:eastAsia="es-CL"/>
        </w:rPr>
        <w:tab/>
      </w:r>
    </w:p>
    <w:p w:rsidR="00365DAA" w:rsidRPr="00014B4E" w:rsidRDefault="00365DAA" w:rsidP="008C0598">
      <w:pPr>
        <w:spacing w:after="0" w:line="240" w:lineRule="auto"/>
        <w:jc w:val="both"/>
        <w:rPr>
          <w:rFonts w:ascii="Times New Roman" w:eastAsia="Times New Roman" w:hAnsi="Times New Roman" w:cs="Times New Roman"/>
          <w:lang w:eastAsia="es-ES"/>
        </w:rPr>
      </w:pPr>
    </w:p>
    <w:p w:rsidR="00365DAA" w:rsidRPr="00014B4E" w:rsidRDefault="00365DAA" w:rsidP="008C0598">
      <w:pPr>
        <w:spacing w:after="0" w:line="240" w:lineRule="auto"/>
        <w:jc w:val="both"/>
        <w:rPr>
          <w:rFonts w:ascii="Times New Roman" w:eastAsia="Times New Roman" w:hAnsi="Times New Roman" w:cs="Times New Roman"/>
          <w:lang w:eastAsia="es-ES"/>
        </w:rPr>
      </w:pPr>
    </w:p>
    <w:p w:rsidR="00365DAA" w:rsidRPr="00014B4E" w:rsidRDefault="00365DAA" w:rsidP="008C0598">
      <w:pPr>
        <w:spacing w:after="0" w:line="240" w:lineRule="auto"/>
        <w:jc w:val="both"/>
        <w:rPr>
          <w:rFonts w:ascii="Times New Roman" w:eastAsia="Times New Roman" w:hAnsi="Times New Roman" w:cs="Times New Roman"/>
          <w:lang w:eastAsia="es-ES"/>
        </w:rPr>
      </w:pPr>
    </w:p>
    <w:p w:rsidR="00365DAA" w:rsidRPr="00014B4E" w:rsidRDefault="00365DAA" w:rsidP="008C0598">
      <w:pPr>
        <w:spacing w:after="0" w:line="240" w:lineRule="auto"/>
        <w:jc w:val="both"/>
        <w:rPr>
          <w:rFonts w:ascii="Times New Roman" w:eastAsia="Times New Roman" w:hAnsi="Times New Roman" w:cs="Times New Roman"/>
          <w:lang w:eastAsia="es-ES"/>
        </w:rPr>
      </w:pPr>
    </w:p>
    <w:p w:rsidR="009E5DDF" w:rsidRPr="00014B4E" w:rsidRDefault="009E5DDF" w:rsidP="00916429">
      <w:pPr>
        <w:spacing w:after="0" w:line="240" w:lineRule="auto"/>
        <w:ind w:left="4395"/>
        <w:jc w:val="center"/>
        <w:rPr>
          <w:rFonts w:ascii="Times New Roman" w:eastAsia="Times New Roman" w:hAnsi="Times New Roman" w:cs="Times New Roman"/>
          <w:b/>
          <w:lang w:eastAsia="es-ES"/>
        </w:rPr>
      </w:pPr>
      <w:r w:rsidRPr="00014B4E">
        <w:rPr>
          <w:rFonts w:ascii="Times New Roman" w:eastAsia="Times New Roman" w:hAnsi="Times New Roman" w:cs="Times New Roman"/>
          <w:b/>
          <w:lang w:eastAsia="es-ES"/>
        </w:rPr>
        <w:t>FERNANDO BARRAZA LUENGO</w:t>
      </w:r>
    </w:p>
    <w:p w:rsidR="009E5DDF" w:rsidRPr="00014B4E" w:rsidRDefault="009E5DDF" w:rsidP="00916429">
      <w:pPr>
        <w:spacing w:after="0" w:line="240" w:lineRule="auto"/>
        <w:ind w:left="4395"/>
        <w:jc w:val="center"/>
        <w:rPr>
          <w:rFonts w:ascii="Times New Roman" w:eastAsia="Times New Roman" w:hAnsi="Times New Roman" w:cs="Times New Roman"/>
          <w:b/>
          <w:lang w:eastAsia="es-ES"/>
        </w:rPr>
      </w:pPr>
      <w:r w:rsidRPr="00014B4E">
        <w:rPr>
          <w:rFonts w:ascii="Times New Roman" w:eastAsia="Times New Roman" w:hAnsi="Times New Roman" w:cs="Times New Roman"/>
          <w:b/>
          <w:lang w:eastAsia="es-ES"/>
        </w:rPr>
        <w:t>DIRECTOR</w:t>
      </w:r>
    </w:p>
    <w:p w:rsidR="00916429" w:rsidRPr="00014B4E" w:rsidRDefault="00916429" w:rsidP="008C0598">
      <w:pPr>
        <w:spacing w:after="0" w:line="240" w:lineRule="auto"/>
        <w:jc w:val="both"/>
        <w:rPr>
          <w:rFonts w:ascii="Times New Roman" w:hAnsi="Times New Roman" w:cs="Times New Roman"/>
          <w:b/>
        </w:rPr>
      </w:pPr>
    </w:p>
    <w:p w:rsidR="00365DAA" w:rsidRPr="00014B4E" w:rsidRDefault="00365DAA" w:rsidP="008C0598">
      <w:pPr>
        <w:spacing w:after="0" w:line="240" w:lineRule="auto"/>
        <w:jc w:val="both"/>
        <w:rPr>
          <w:rFonts w:ascii="Times New Roman" w:hAnsi="Times New Roman" w:cs="Times New Roman"/>
          <w:b/>
        </w:rPr>
      </w:pPr>
    </w:p>
    <w:p w:rsidR="00604ACA" w:rsidRPr="00014B4E" w:rsidRDefault="00604ACA" w:rsidP="008C0598">
      <w:pPr>
        <w:spacing w:after="0" w:line="240" w:lineRule="auto"/>
        <w:jc w:val="both"/>
        <w:rPr>
          <w:rFonts w:ascii="Times New Roman" w:hAnsi="Times New Roman" w:cs="Times New Roman"/>
          <w:b/>
        </w:rPr>
      </w:pPr>
    </w:p>
    <w:p w:rsidR="00604ACA" w:rsidRDefault="008F0BCC" w:rsidP="008F0BCC">
      <w:pPr>
        <w:spacing w:after="0" w:line="240" w:lineRule="auto"/>
        <w:jc w:val="center"/>
        <w:rPr>
          <w:rFonts w:ascii="Times New Roman" w:hAnsi="Times New Roman" w:cs="Times New Roman"/>
        </w:rPr>
      </w:pPr>
      <w:r>
        <w:rPr>
          <w:rFonts w:ascii="Times New Roman" w:hAnsi="Times New Roman" w:cs="Times New Roman"/>
        </w:rPr>
        <w:t>Oficio N° 1028, de 12.05.2017</w:t>
      </w:r>
    </w:p>
    <w:p w:rsidR="008F0BCC" w:rsidRDefault="008F0BCC" w:rsidP="008F0BCC">
      <w:pPr>
        <w:spacing w:after="0" w:line="240" w:lineRule="auto"/>
        <w:jc w:val="center"/>
        <w:rPr>
          <w:rFonts w:ascii="Times New Roman" w:hAnsi="Times New Roman" w:cs="Times New Roman"/>
          <w:b/>
        </w:rPr>
      </w:pPr>
      <w:r>
        <w:rPr>
          <w:rFonts w:ascii="Times New Roman" w:hAnsi="Times New Roman" w:cs="Times New Roman"/>
          <w:b/>
        </w:rPr>
        <w:t>Subdirección Normativa</w:t>
      </w:r>
    </w:p>
    <w:p w:rsidR="008F0BCC" w:rsidRPr="008F0BCC" w:rsidRDefault="008F0BCC" w:rsidP="008F0BCC">
      <w:pPr>
        <w:spacing w:after="0" w:line="240" w:lineRule="auto"/>
        <w:jc w:val="center"/>
        <w:rPr>
          <w:rFonts w:ascii="Times New Roman" w:hAnsi="Times New Roman" w:cs="Times New Roman"/>
        </w:rPr>
      </w:pPr>
      <w:r>
        <w:rPr>
          <w:rFonts w:ascii="Times New Roman" w:hAnsi="Times New Roman" w:cs="Times New Roman"/>
        </w:rPr>
        <w:t>Dpto. de Técnica Tributaria</w:t>
      </w:r>
    </w:p>
    <w:sectPr w:rsidR="008F0BCC" w:rsidRPr="008F0BCC" w:rsidSect="00E808CF">
      <w:headerReference w:type="default" r:id="rId9"/>
      <w:pgSz w:w="12240" w:h="18720" w:code="14"/>
      <w:pgMar w:top="1418" w:right="1892" w:bottom="1474"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583" w:rsidRDefault="00192583" w:rsidP="009E5DDF">
      <w:pPr>
        <w:spacing w:after="0" w:line="240" w:lineRule="auto"/>
      </w:pPr>
      <w:r>
        <w:separator/>
      </w:r>
    </w:p>
  </w:endnote>
  <w:endnote w:type="continuationSeparator" w:id="0">
    <w:p w:rsidR="00192583" w:rsidRDefault="00192583" w:rsidP="009E5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583" w:rsidRDefault="00192583" w:rsidP="009E5DDF">
      <w:pPr>
        <w:spacing w:after="0" w:line="240" w:lineRule="auto"/>
      </w:pPr>
      <w:r>
        <w:separator/>
      </w:r>
    </w:p>
  </w:footnote>
  <w:footnote w:type="continuationSeparator" w:id="0">
    <w:p w:rsidR="00192583" w:rsidRDefault="00192583" w:rsidP="009E5DDF">
      <w:pPr>
        <w:spacing w:after="0" w:line="240" w:lineRule="auto"/>
      </w:pPr>
      <w:r>
        <w:continuationSeparator/>
      </w:r>
    </w:p>
  </w:footnote>
  <w:footnote w:id="1">
    <w:p w:rsidR="003C0A23" w:rsidRPr="008F0BCC" w:rsidRDefault="003C0A23" w:rsidP="00604ACA">
      <w:pPr>
        <w:pStyle w:val="Textonotapie"/>
        <w:jc w:val="both"/>
        <w:rPr>
          <w:sz w:val="16"/>
          <w:szCs w:val="16"/>
          <w:lang w:val="es-CL"/>
        </w:rPr>
      </w:pPr>
      <w:r w:rsidRPr="008F0BCC">
        <w:rPr>
          <w:rStyle w:val="Refdenotaalpie"/>
          <w:sz w:val="16"/>
          <w:szCs w:val="16"/>
        </w:rPr>
        <w:footnoteRef/>
      </w:r>
      <w:r w:rsidRPr="008F0BCC">
        <w:rPr>
          <w:sz w:val="16"/>
          <w:szCs w:val="16"/>
          <w:lang w:val="es-CL"/>
        </w:rPr>
        <w:t xml:space="preserve"> UN Docs. A/Conf. 20/C 1/ L 131; A/Conf. 20/14 p. 146-7</w:t>
      </w:r>
    </w:p>
  </w:footnote>
  <w:footnote w:id="2">
    <w:p w:rsidR="00F155E8" w:rsidRPr="008F0BCC" w:rsidRDefault="00F155E8" w:rsidP="00604ACA">
      <w:pPr>
        <w:pStyle w:val="Textonotapie"/>
        <w:jc w:val="both"/>
        <w:rPr>
          <w:sz w:val="16"/>
          <w:szCs w:val="16"/>
          <w:lang w:val="es-CL"/>
        </w:rPr>
      </w:pPr>
      <w:r w:rsidRPr="008F0BCC">
        <w:rPr>
          <w:rStyle w:val="Refdenotaalpie"/>
          <w:sz w:val="16"/>
          <w:szCs w:val="16"/>
        </w:rPr>
        <w:footnoteRef/>
      </w:r>
      <w:r w:rsidRPr="008F0BCC">
        <w:rPr>
          <w:sz w:val="16"/>
          <w:szCs w:val="16"/>
          <w:lang w:val="es-CL"/>
        </w:rPr>
        <w:t xml:space="preserve"> Alemania, Australia, Canadá, España, EEUU, Francia, Italia, Japón, México y Reino Unido.</w:t>
      </w:r>
    </w:p>
  </w:footnote>
  <w:footnote w:id="3">
    <w:p w:rsidR="00F676A5" w:rsidRPr="008F0BCC" w:rsidRDefault="00F676A5" w:rsidP="00604ACA">
      <w:pPr>
        <w:pStyle w:val="Textonotapie"/>
        <w:jc w:val="both"/>
        <w:rPr>
          <w:sz w:val="16"/>
          <w:szCs w:val="16"/>
          <w:lang w:val="es-CL"/>
        </w:rPr>
      </w:pPr>
      <w:r w:rsidRPr="008F0BCC">
        <w:rPr>
          <w:rStyle w:val="Refdenotaalpie"/>
          <w:sz w:val="16"/>
          <w:szCs w:val="16"/>
        </w:rPr>
        <w:footnoteRef/>
      </w:r>
      <w:r w:rsidRPr="008F0BCC">
        <w:rPr>
          <w:sz w:val="16"/>
          <w:szCs w:val="16"/>
          <w:lang w:val="es-CL"/>
        </w:rPr>
        <w:t xml:space="preserve"> Ver artículo 8°, N° 8 de la Ley N° 20.899, que simplifica el sistema de tributación a la renta y perfecciona otras disposiciones legales tributarias, publicada mediante su inserción en el Diario Oficial de fecha 08.02.2016.</w:t>
      </w:r>
    </w:p>
  </w:footnote>
  <w:footnote w:id="4">
    <w:p w:rsidR="00365DAA" w:rsidRPr="00604ACA" w:rsidRDefault="00365DAA" w:rsidP="00604ACA">
      <w:pPr>
        <w:pStyle w:val="Textonotapie"/>
        <w:jc w:val="both"/>
        <w:rPr>
          <w:rFonts w:ascii="Arial" w:hAnsi="Arial" w:cs="Arial"/>
          <w:sz w:val="16"/>
          <w:szCs w:val="16"/>
          <w:lang w:val="es-CL"/>
        </w:rPr>
      </w:pPr>
      <w:r w:rsidRPr="008F0BCC">
        <w:rPr>
          <w:sz w:val="16"/>
          <w:szCs w:val="16"/>
          <w:vertAlign w:val="superscript"/>
          <w:lang w:val="es-CL"/>
        </w:rPr>
        <w:footnoteRef/>
      </w:r>
      <w:r w:rsidRPr="008F0BCC">
        <w:rPr>
          <w:sz w:val="16"/>
          <w:szCs w:val="16"/>
          <w:lang w:val="es-CL"/>
        </w:rPr>
        <w:t xml:space="preserve"> Reemplaza en el artículo séptimo transitorio de la ley N° 20.780, las expresiones “1 de enero de 2017”, por las expresiones “1 de abril de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910102960"/>
      <w:docPartObj>
        <w:docPartGallery w:val="Page Numbers (Top of Page)"/>
        <w:docPartUnique/>
      </w:docPartObj>
    </w:sdtPr>
    <w:sdtEndPr/>
    <w:sdtContent>
      <w:p w:rsidR="00916429" w:rsidRPr="00916429" w:rsidRDefault="00916429">
        <w:pPr>
          <w:pStyle w:val="Encabezado"/>
          <w:jc w:val="center"/>
          <w:rPr>
            <w:rFonts w:ascii="Arial" w:hAnsi="Arial" w:cs="Arial"/>
            <w:sz w:val="16"/>
            <w:szCs w:val="16"/>
          </w:rPr>
        </w:pPr>
        <w:r w:rsidRPr="00916429">
          <w:rPr>
            <w:rFonts w:ascii="Arial" w:hAnsi="Arial" w:cs="Arial"/>
            <w:sz w:val="16"/>
            <w:szCs w:val="16"/>
          </w:rPr>
          <w:fldChar w:fldCharType="begin"/>
        </w:r>
        <w:r w:rsidRPr="00916429">
          <w:rPr>
            <w:rFonts w:ascii="Arial" w:hAnsi="Arial" w:cs="Arial"/>
            <w:sz w:val="16"/>
            <w:szCs w:val="16"/>
          </w:rPr>
          <w:instrText>PAGE   \* MERGEFORMAT</w:instrText>
        </w:r>
        <w:r w:rsidRPr="00916429">
          <w:rPr>
            <w:rFonts w:ascii="Arial" w:hAnsi="Arial" w:cs="Arial"/>
            <w:sz w:val="16"/>
            <w:szCs w:val="16"/>
          </w:rPr>
          <w:fldChar w:fldCharType="separate"/>
        </w:r>
        <w:r w:rsidR="00F22490" w:rsidRPr="00F22490">
          <w:rPr>
            <w:rFonts w:ascii="Arial" w:hAnsi="Arial" w:cs="Arial"/>
            <w:noProof/>
            <w:sz w:val="16"/>
            <w:szCs w:val="16"/>
            <w:lang w:val="es-ES"/>
          </w:rPr>
          <w:t>3</w:t>
        </w:r>
        <w:r w:rsidRPr="00916429">
          <w:rPr>
            <w:rFonts w:ascii="Arial" w:hAnsi="Arial" w:cs="Arial"/>
            <w:sz w:val="16"/>
            <w:szCs w:val="16"/>
          </w:rPr>
          <w:fldChar w:fldCharType="end"/>
        </w:r>
      </w:p>
    </w:sdtContent>
  </w:sdt>
  <w:p w:rsidR="00916429" w:rsidRPr="00916429" w:rsidRDefault="00916429">
    <w:pPr>
      <w:pStyle w:val="Encabezado"/>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464E3"/>
    <w:multiLevelType w:val="hybridMultilevel"/>
    <w:tmpl w:val="145462B0"/>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nsid w:val="0C681866"/>
    <w:multiLevelType w:val="singleLevel"/>
    <w:tmpl w:val="0C0A000F"/>
    <w:lvl w:ilvl="0">
      <w:start w:val="1"/>
      <w:numFmt w:val="decimal"/>
      <w:lvlText w:val="%1."/>
      <w:lvlJc w:val="left"/>
      <w:pPr>
        <w:tabs>
          <w:tab w:val="num" w:pos="502"/>
        </w:tabs>
        <w:ind w:left="502" w:hanging="360"/>
      </w:pPr>
    </w:lvl>
  </w:abstractNum>
  <w:abstractNum w:abstractNumId="2">
    <w:nsid w:val="10890353"/>
    <w:multiLevelType w:val="hybridMultilevel"/>
    <w:tmpl w:val="06F415E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298113B"/>
    <w:multiLevelType w:val="hybridMultilevel"/>
    <w:tmpl w:val="0E7ABCD6"/>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nsid w:val="3F433D2B"/>
    <w:multiLevelType w:val="hybridMultilevel"/>
    <w:tmpl w:val="7B1E980A"/>
    <w:lvl w:ilvl="0" w:tplc="EAD6AC66">
      <w:numFmt w:val="bullet"/>
      <w:lvlText w:val="-"/>
      <w:lvlJc w:val="left"/>
      <w:pPr>
        <w:ind w:left="720" w:hanging="360"/>
      </w:pPr>
      <w:rPr>
        <w:rFonts w:ascii="Arial" w:eastAsiaTheme="minorHAnsi"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3F6B2D35"/>
    <w:multiLevelType w:val="hybridMultilevel"/>
    <w:tmpl w:val="EAF457B4"/>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nsid w:val="496162AF"/>
    <w:multiLevelType w:val="hybridMultilevel"/>
    <w:tmpl w:val="84808A9E"/>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nsid w:val="55BD7CEF"/>
    <w:multiLevelType w:val="hybridMultilevel"/>
    <w:tmpl w:val="C2B06534"/>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nsid w:val="6F31094D"/>
    <w:multiLevelType w:val="singleLevel"/>
    <w:tmpl w:val="86E80C4A"/>
    <w:lvl w:ilvl="0">
      <w:start w:val="2"/>
      <w:numFmt w:val="decimal"/>
      <w:lvlText w:val="%1."/>
      <w:lvlJc w:val="left"/>
      <w:pPr>
        <w:tabs>
          <w:tab w:val="num" w:pos="360"/>
        </w:tabs>
        <w:ind w:left="360" w:hanging="360"/>
      </w:pPr>
    </w:lvl>
  </w:abstractNum>
  <w:abstractNum w:abstractNumId="9">
    <w:nsid w:val="6F352057"/>
    <w:multiLevelType w:val="hybridMultilevel"/>
    <w:tmpl w:val="9B2A118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781E79F2"/>
    <w:multiLevelType w:val="hybridMultilevel"/>
    <w:tmpl w:val="DE12E484"/>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1"/>
  </w:num>
  <w:num w:numId="2">
    <w:abstractNumId w:val="8"/>
  </w:num>
  <w:num w:numId="3">
    <w:abstractNumId w:val="6"/>
  </w:num>
  <w:num w:numId="4">
    <w:abstractNumId w:val="7"/>
  </w:num>
  <w:num w:numId="5">
    <w:abstractNumId w:val="3"/>
  </w:num>
  <w:num w:numId="6">
    <w:abstractNumId w:val="2"/>
  </w:num>
  <w:num w:numId="7">
    <w:abstractNumId w:val="0"/>
  </w:num>
  <w:num w:numId="8">
    <w:abstractNumId w:val="9"/>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01E"/>
    <w:rsid w:val="0001391B"/>
    <w:rsid w:val="00014B4E"/>
    <w:rsid w:val="0001543C"/>
    <w:rsid w:val="00017870"/>
    <w:rsid w:val="00020FEF"/>
    <w:rsid w:val="000240FE"/>
    <w:rsid w:val="00046819"/>
    <w:rsid w:val="000562ED"/>
    <w:rsid w:val="00072988"/>
    <w:rsid w:val="000801E9"/>
    <w:rsid w:val="00083E8B"/>
    <w:rsid w:val="00086B4D"/>
    <w:rsid w:val="000A21F1"/>
    <w:rsid w:val="000B4AF7"/>
    <w:rsid w:val="000C2DFC"/>
    <w:rsid w:val="000C58D8"/>
    <w:rsid w:val="000C7FCA"/>
    <w:rsid w:val="000D094E"/>
    <w:rsid w:val="000D17AD"/>
    <w:rsid w:val="000D23BA"/>
    <w:rsid w:val="000D334C"/>
    <w:rsid w:val="000F6299"/>
    <w:rsid w:val="001110F6"/>
    <w:rsid w:val="00113FC5"/>
    <w:rsid w:val="00121E5B"/>
    <w:rsid w:val="00127E8D"/>
    <w:rsid w:val="001305D8"/>
    <w:rsid w:val="001334FA"/>
    <w:rsid w:val="001435E8"/>
    <w:rsid w:val="00144BE8"/>
    <w:rsid w:val="00145028"/>
    <w:rsid w:val="0014515D"/>
    <w:rsid w:val="00154EAF"/>
    <w:rsid w:val="001636CD"/>
    <w:rsid w:val="00190DD6"/>
    <w:rsid w:val="00192583"/>
    <w:rsid w:val="001A26B6"/>
    <w:rsid w:val="001B00E3"/>
    <w:rsid w:val="001B42C0"/>
    <w:rsid w:val="001B6413"/>
    <w:rsid w:val="001C1B33"/>
    <w:rsid w:val="001C2B28"/>
    <w:rsid w:val="001C60B3"/>
    <w:rsid w:val="001D5C5D"/>
    <w:rsid w:val="001F2C85"/>
    <w:rsid w:val="00222A1D"/>
    <w:rsid w:val="00222FC4"/>
    <w:rsid w:val="00233420"/>
    <w:rsid w:val="00245FAF"/>
    <w:rsid w:val="002523F3"/>
    <w:rsid w:val="002618E1"/>
    <w:rsid w:val="00281C81"/>
    <w:rsid w:val="002921DA"/>
    <w:rsid w:val="0029674A"/>
    <w:rsid w:val="0029749C"/>
    <w:rsid w:val="002B0DC0"/>
    <w:rsid w:val="002B597B"/>
    <w:rsid w:val="002C098E"/>
    <w:rsid w:val="002C24ED"/>
    <w:rsid w:val="002D0358"/>
    <w:rsid w:val="002D4F87"/>
    <w:rsid w:val="002D5C85"/>
    <w:rsid w:val="002E3151"/>
    <w:rsid w:val="002E5FDA"/>
    <w:rsid w:val="002E738F"/>
    <w:rsid w:val="002F0037"/>
    <w:rsid w:val="002F11AB"/>
    <w:rsid w:val="002F6CFD"/>
    <w:rsid w:val="00306158"/>
    <w:rsid w:val="00313882"/>
    <w:rsid w:val="003227C1"/>
    <w:rsid w:val="0033116D"/>
    <w:rsid w:val="00333697"/>
    <w:rsid w:val="0033655A"/>
    <w:rsid w:val="00346B9A"/>
    <w:rsid w:val="00350E2C"/>
    <w:rsid w:val="00365DAA"/>
    <w:rsid w:val="003709AC"/>
    <w:rsid w:val="00373B07"/>
    <w:rsid w:val="00380481"/>
    <w:rsid w:val="00380DCC"/>
    <w:rsid w:val="003827ED"/>
    <w:rsid w:val="00392E1F"/>
    <w:rsid w:val="003C09D6"/>
    <w:rsid w:val="003C0A23"/>
    <w:rsid w:val="003D0CD0"/>
    <w:rsid w:val="003F110F"/>
    <w:rsid w:val="003F2A39"/>
    <w:rsid w:val="003F66DA"/>
    <w:rsid w:val="004054AB"/>
    <w:rsid w:val="00425867"/>
    <w:rsid w:val="00446605"/>
    <w:rsid w:val="004471A8"/>
    <w:rsid w:val="004506A9"/>
    <w:rsid w:val="00456397"/>
    <w:rsid w:val="004638E9"/>
    <w:rsid w:val="00470E9E"/>
    <w:rsid w:val="00474BB8"/>
    <w:rsid w:val="00476F44"/>
    <w:rsid w:val="0049441B"/>
    <w:rsid w:val="0049751F"/>
    <w:rsid w:val="004B3ED8"/>
    <w:rsid w:val="004C72C5"/>
    <w:rsid w:val="004E0F95"/>
    <w:rsid w:val="004E2D29"/>
    <w:rsid w:val="004E4D91"/>
    <w:rsid w:val="004E5B7A"/>
    <w:rsid w:val="005002AD"/>
    <w:rsid w:val="00500EB3"/>
    <w:rsid w:val="00502307"/>
    <w:rsid w:val="00507B19"/>
    <w:rsid w:val="00510D95"/>
    <w:rsid w:val="005234D7"/>
    <w:rsid w:val="00537B0D"/>
    <w:rsid w:val="00545E10"/>
    <w:rsid w:val="005471AE"/>
    <w:rsid w:val="005477C0"/>
    <w:rsid w:val="0055297C"/>
    <w:rsid w:val="00562D9A"/>
    <w:rsid w:val="00562FEB"/>
    <w:rsid w:val="00581C41"/>
    <w:rsid w:val="0059314D"/>
    <w:rsid w:val="00595718"/>
    <w:rsid w:val="0059741E"/>
    <w:rsid w:val="005A2359"/>
    <w:rsid w:val="005B06B2"/>
    <w:rsid w:val="005B5D76"/>
    <w:rsid w:val="005D35AC"/>
    <w:rsid w:val="005E7B47"/>
    <w:rsid w:val="006012BA"/>
    <w:rsid w:val="00604ACA"/>
    <w:rsid w:val="006078E4"/>
    <w:rsid w:val="006100D0"/>
    <w:rsid w:val="00610841"/>
    <w:rsid w:val="00613B0A"/>
    <w:rsid w:val="0063558A"/>
    <w:rsid w:val="006450AA"/>
    <w:rsid w:val="00650C06"/>
    <w:rsid w:val="00652FE8"/>
    <w:rsid w:val="00654B98"/>
    <w:rsid w:val="00657163"/>
    <w:rsid w:val="0066289D"/>
    <w:rsid w:val="0066748A"/>
    <w:rsid w:val="006701A3"/>
    <w:rsid w:val="0067309F"/>
    <w:rsid w:val="0068131E"/>
    <w:rsid w:val="0068172C"/>
    <w:rsid w:val="0069122E"/>
    <w:rsid w:val="00692CA8"/>
    <w:rsid w:val="006955BB"/>
    <w:rsid w:val="006F197F"/>
    <w:rsid w:val="00701869"/>
    <w:rsid w:val="007060A1"/>
    <w:rsid w:val="00715D32"/>
    <w:rsid w:val="00720694"/>
    <w:rsid w:val="00743BCB"/>
    <w:rsid w:val="007454EC"/>
    <w:rsid w:val="00747D02"/>
    <w:rsid w:val="007522B8"/>
    <w:rsid w:val="00761A9C"/>
    <w:rsid w:val="007625F0"/>
    <w:rsid w:val="007658A5"/>
    <w:rsid w:val="00765AD5"/>
    <w:rsid w:val="0077177D"/>
    <w:rsid w:val="007812CB"/>
    <w:rsid w:val="00782951"/>
    <w:rsid w:val="007B2DEF"/>
    <w:rsid w:val="007C6804"/>
    <w:rsid w:val="007C689A"/>
    <w:rsid w:val="007E6DC8"/>
    <w:rsid w:val="007F053A"/>
    <w:rsid w:val="007F0B87"/>
    <w:rsid w:val="007F381E"/>
    <w:rsid w:val="007F750E"/>
    <w:rsid w:val="00812AD3"/>
    <w:rsid w:val="008261B5"/>
    <w:rsid w:val="008313DF"/>
    <w:rsid w:val="0083374C"/>
    <w:rsid w:val="00842250"/>
    <w:rsid w:val="00842A45"/>
    <w:rsid w:val="00844DC9"/>
    <w:rsid w:val="00862343"/>
    <w:rsid w:val="0087401B"/>
    <w:rsid w:val="0088431D"/>
    <w:rsid w:val="008944D2"/>
    <w:rsid w:val="008A3EBB"/>
    <w:rsid w:val="008B0393"/>
    <w:rsid w:val="008C0598"/>
    <w:rsid w:val="008C16EF"/>
    <w:rsid w:val="008C4318"/>
    <w:rsid w:val="008C497A"/>
    <w:rsid w:val="008C4B87"/>
    <w:rsid w:val="008D00E3"/>
    <w:rsid w:val="008D1E7D"/>
    <w:rsid w:val="008D7AC5"/>
    <w:rsid w:val="008E53A0"/>
    <w:rsid w:val="008F0BCC"/>
    <w:rsid w:val="008F65DE"/>
    <w:rsid w:val="00902398"/>
    <w:rsid w:val="009048EC"/>
    <w:rsid w:val="009072A9"/>
    <w:rsid w:val="00916429"/>
    <w:rsid w:val="00916C6B"/>
    <w:rsid w:val="00917571"/>
    <w:rsid w:val="00917FD6"/>
    <w:rsid w:val="00920668"/>
    <w:rsid w:val="00925062"/>
    <w:rsid w:val="009567DB"/>
    <w:rsid w:val="009602D0"/>
    <w:rsid w:val="009654A3"/>
    <w:rsid w:val="00972ABC"/>
    <w:rsid w:val="009938A0"/>
    <w:rsid w:val="00996EFB"/>
    <w:rsid w:val="009B1A4F"/>
    <w:rsid w:val="009C7EBC"/>
    <w:rsid w:val="009D4CB0"/>
    <w:rsid w:val="009E1DA0"/>
    <w:rsid w:val="009E5DDF"/>
    <w:rsid w:val="00A042C7"/>
    <w:rsid w:val="00A31BEB"/>
    <w:rsid w:val="00A5730F"/>
    <w:rsid w:val="00A616D9"/>
    <w:rsid w:val="00A759B7"/>
    <w:rsid w:val="00A76A96"/>
    <w:rsid w:val="00A76D6F"/>
    <w:rsid w:val="00AA1426"/>
    <w:rsid w:val="00AB2875"/>
    <w:rsid w:val="00AB3C1E"/>
    <w:rsid w:val="00AB561C"/>
    <w:rsid w:val="00AC1DE9"/>
    <w:rsid w:val="00AC7528"/>
    <w:rsid w:val="00AD1E4E"/>
    <w:rsid w:val="00AE2762"/>
    <w:rsid w:val="00B024EA"/>
    <w:rsid w:val="00B24AA2"/>
    <w:rsid w:val="00B25E85"/>
    <w:rsid w:val="00B4777B"/>
    <w:rsid w:val="00B51400"/>
    <w:rsid w:val="00B76D5C"/>
    <w:rsid w:val="00B91591"/>
    <w:rsid w:val="00BA726A"/>
    <w:rsid w:val="00BC105C"/>
    <w:rsid w:val="00BD1884"/>
    <w:rsid w:val="00BD2EBC"/>
    <w:rsid w:val="00BD442F"/>
    <w:rsid w:val="00BE7956"/>
    <w:rsid w:val="00BF2704"/>
    <w:rsid w:val="00BF6F69"/>
    <w:rsid w:val="00C0101E"/>
    <w:rsid w:val="00C031C9"/>
    <w:rsid w:val="00C100E3"/>
    <w:rsid w:val="00C20E75"/>
    <w:rsid w:val="00C210B3"/>
    <w:rsid w:val="00C25D17"/>
    <w:rsid w:val="00C32F61"/>
    <w:rsid w:val="00C33AF3"/>
    <w:rsid w:val="00C64812"/>
    <w:rsid w:val="00C7662E"/>
    <w:rsid w:val="00C81D92"/>
    <w:rsid w:val="00C83768"/>
    <w:rsid w:val="00C847A8"/>
    <w:rsid w:val="00C97D4C"/>
    <w:rsid w:val="00CA0452"/>
    <w:rsid w:val="00CA0E76"/>
    <w:rsid w:val="00CB5588"/>
    <w:rsid w:val="00CE1725"/>
    <w:rsid w:val="00CE7296"/>
    <w:rsid w:val="00D03AB2"/>
    <w:rsid w:val="00D063AD"/>
    <w:rsid w:val="00D1357E"/>
    <w:rsid w:val="00D13E22"/>
    <w:rsid w:val="00D23298"/>
    <w:rsid w:val="00D30943"/>
    <w:rsid w:val="00D34A21"/>
    <w:rsid w:val="00D457F8"/>
    <w:rsid w:val="00D50541"/>
    <w:rsid w:val="00D56095"/>
    <w:rsid w:val="00D72D50"/>
    <w:rsid w:val="00D864E0"/>
    <w:rsid w:val="00D86D2C"/>
    <w:rsid w:val="00D86F78"/>
    <w:rsid w:val="00D95FC5"/>
    <w:rsid w:val="00D96C7D"/>
    <w:rsid w:val="00DC3398"/>
    <w:rsid w:val="00DC7C91"/>
    <w:rsid w:val="00DD30A9"/>
    <w:rsid w:val="00DD4D2C"/>
    <w:rsid w:val="00DE174D"/>
    <w:rsid w:val="00DE32A9"/>
    <w:rsid w:val="00DE5D24"/>
    <w:rsid w:val="00DE6690"/>
    <w:rsid w:val="00DE7931"/>
    <w:rsid w:val="00E026A0"/>
    <w:rsid w:val="00E1504C"/>
    <w:rsid w:val="00E154E9"/>
    <w:rsid w:val="00E319C3"/>
    <w:rsid w:val="00E329B7"/>
    <w:rsid w:val="00E3488A"/>
    <w:rsid w:val="00E35A31"/>
    <w:rsid w:val="00E432FE"/>
    <w:rsid w:val="00E516CE"/>
    <w:rsid w:val="00E808CF"/>
    <w:rsid w:val="00E87415"/>
    <w:rsid w:val="00E97B5B"/>
    <w:rsid w:val="00EA3FDC"/>
    <w:rsid w:val="00EA52A3"/>
    <w:rsid w:val="00EA57E8"/>
    <w:rsid w:val="00EB1C62"/>
    <w:rsid w:val="00EB37D0"/>
    <w:rsid w:val="00ED608A"/>
    <w:rsid w:val="00F05119"/>
    <w:rsid w:val="00F14D93"/>
    <w:rsid w:val="00F155E8"/>
    <w:rsid w:val="00F22490"/>
    <w:rsid w:val="00F24BCB"/>
    <w:rsid w:val="00F272C4"/>
    <w:rsid w:val="00F319D6"/>
    <w:rsid w:val="00F3322A"/>
    <w:rsid w:val="00F52F91"/>
    <w:rsid w:val="00F601CF"/>
    <w:rsid w:val="00F64084"/>
    <w:rsid w:val="00F64BE4"/>
    <w:rsid w:val="00F676A5"/>
    <w:rsid w:val="00F826BD"/>
    <w:rsid w:val="00F834A2"/>
    <w:rsid w:val="00F857D2"/>
    <w:rsid w:val="00F9237F"/>
    <w:rsid w:val="00F929D8"/>
    <w:rsid w:val="00FA48C1"/>
    <w:rsid w:val="00FB082C"/>
    <w:rsid w:val="00FB5F6F"/>
    <w:rsid w:val="00FC5A82"/>
    <w:rsid w:val="00FC6048"/>
    <w:rsid w:val="00FC7E60"/>
    <w:rsid w:val="00FD208E"/>
    <w:rsid w:val="00FF43D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1BB84-3E1A-4561-BBC0-29EED02C7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C0101E"/>
    <w:pPr>
      <w:tabs>
        <w:tab w:val="left" w:pos="709"/>
        <w:tab w:val="left" w:pos="1418"/>
      </w:tabs>
      <w:overflowPunct w:val="0"/>
      <w:autoSpaceDE w:val="0"/>
      <w:autoSpaceDN w:val="0"/>
      <w:adjustRightInd w:val="0"/>
      <w:spacing w:after="0" w:line="240" w:lineRule="auto"/>
      <w:jc w:val="both"/>
      <w:textAlignment w:val="baseline"/>
    </w:pPr>
    <w:rPr>
      <w:rFonts w:ascii="Arial" w:eastAsia="Times New Roman" w:hAnsi="Arial" w:cs="Times New Roman"/>
      <w:szCs w:val="20"/>
      <w:lang w:val="es-ES" w:eastAsia="es-ES"/>
    </w:rPr>
  </w:style>
  <w:style w:type="paragraph" w:styleId="Sangra2detindependiente">
    <w:name w:val="Body Text Indent 2"/>
    <w:basedOn w:val="Normal"/>
    <w:link w:val="Sangra2detindependienteCar"/>
    <w:uiPriority w:val="99"/>
    <w:rsid w:val="00C0101E"/>
    <w:pPr>
      <w:spacing w:after="0" w:line="240" w:lineRule="auto"/>
      <w:ind w:left="540" w:hanging="540"/>
      <w:jc w:val="both"/>
    </w:pPr>
    <w:rPr>
      <w:rFonts w:ascii="Arial" w:eastAsia="Times New Roman" w:hAnsi="Arial" w:cs="Arial"/>
      <w:szCs w:val="24"/>
      <w:lang w:val="es-ES" w:eastAsia="es-ES"/>
    </w:rPr>
  </w:style>
  <w:style w:type="character" w:customStyle="1" w:styleId="Sangra2detindependienteCar">
    <w:name w:val="Sangría 2 de t. independiente Car"/>
    <w:basedOn w:val="Fuentedeprrafopredeter"/>
    <w:link w:val="Sangra2detindependiente"/>
    <w:uiPriority w:val="99"/>
    <w:rsid w:val="00C0101E"/>
    <w:rPr>
      <w:rFonts w:ascii="Arial" w:eastAsia="Times New Roman" w:hAnsi="Arial" w:cs="Arial"/>
      <w:szCs w:val="24"/>
      <w:lang w:val="es-ES" w:eastAsia="es-ES"/>
    </w:rPr>
  </w:style>
  <w:style w:type="paragraph" w:styleId="Textonotapie">
    <w:name w:val="footnote text"/>
    <w:basedOn w:val="Normal"/>
    <w:link w:val="TextonotapieCar"/>
    <w:uiPriority w:val="99"/>
    <w:unhideWhenUsed/>
    <w:rsid w:val="009E5DDF"/>
    <w:pPr>
      <w:spacing w:after="0" w:line="240" w:lineRule="auto"/>
    </w:pPr>
    <w:rPr>
      <w:rFonts w:ascii="Times New Roman" w:eastAsia="Times New Roman" w:hAnsi="Times New Roman" w:cs="Times New Roman"/>
      <w:sz w:val="20"/>
      <w:szCs w:val="20"/>
      <w:lang w:val="en-US" w:eastAsia="x-none"/>
    </w:rPr>
  </w:style>
  <w:style w:type="character" w:customStyle="1" w:styleId="TextonotapieCar">
    <w:name w:val="Texto nota pie Car"/>
    <w:basedOn w:val="Fuentedeprrafopredeter"/>
    <w:link w:val="Textonotapie"/>
    <w:uiPriority w:val="99"/>
    <w:rsid w:val="009E5DDF"/>
    <w:rPr>
      <w:rFonts w:ascii="Times New Roman" w:eastAsia="Times New Roman" w:hAnsi="Times New Roman" w:cs="Times New Roman"/>
      <w:sz w:val="20"/>
      <w:szCs w:val="20"/>
      <w:lang w:val="en-US" w:eastAsia="x-none"/>
    </w:rPr>
  </w:style>
  <w:style w:type="character" w:styleId="Refdenotaalpie">
    <w:name w:val="footnote reference"/>
    <w:uiPriority w:val="99"/>
    <w:unhideWhenUsed/>
    <w:rsid w:val="009E5DDF"/>
    <w:rPr>
      <w:vertAlign w:val="superscript"/>
    </w:rPr>
  </w:style>
  <w:style w:type="paragraph" w:styleId="HTMLconformatoprevio">
    <w:name w:val="HTML Preformatted"/>
    <w:basedOn w:val="Normal"/>
    <w:link w:val="HTMLconformatoprevioCar"/>
    <w:uiPriority w:val="99"/>
    <w:unhideWhenUsed/>
    <w:rsid w:val="00C210B3"/>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rsid w:val="00C210B3"/>
    <w:rPr>
      <w:rFonts w:ascii="Consolas" w:hAnsi="Consolas" w:cs="Consolas"/>
      <w:sz w:val="20"/>
      <w:szCs w:val="20"/>
    </w:rPr>
  </w:style>
  <w:style w:type="paragraph" w:styleId="Textodeglobo">
    <w:name w:val="Balloon Text"/>
    <w:basedOn w:val="Normal"/>
    <w:link w:val="TextodegloboCar"/>
    <w:uiPriority w:val="99"/>
    <w:semiHidden/>
    <w:unhideWhenUsed/>
    <w:rsid w:val="00581C4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1C41"/>
    <w:rPr>
      <w:rFonts w:ascii="Segoe UI" w:hAnsi="Segoe UI" w:cs="Segoe UI"/>
      <w:sz w:val="18"/>
      <w:szCs w:val="18"/>
    </w:rPr>
  </w:style>
  <w:style w:type="paragraph" w:styleId="Prrafodelista">
    <w:name w:val="List Paragraph"/>
    <w:basedOn w:val="Normal"/>
    <w:uiPriority w:val="34"/>
    <w:qFormat/>
    <w:rsid w:val="00ED608A"/>
    <w:pPr>
      <w:ind w:left="720"/>
      <w:contextualSpacing/>
    </w:pPr>
  </w:style>
  <w:style w:type="paragraph" w:styleId="Encabezado">
    <w:name w:val="header"/>
    <w:basedOn w:val="Normal"/>
    <w:link w:val="EncabezadoCar"/>
    <w:uiPriority w:val="99"/>
    <w:unhideWhenUsed/>
    <w:rsid w:val="009164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6429"/>
  </w:style>
  <w:style w:type="paragraph" w:styleId="Piedepgina">
    <w:name w:val="footer"/>
    <w:basedOn w:val="Normal"/>
    <w:link w:val="PiedepginaCar"/>
    <w:uiPriority w:val="99"/>
    <w:unhideWhenUsed/>
    <w:rsid w:val="009164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6429"/>
  </w:style>
  <w:style w:type="paragraph" w:customStyle="1" w:styleId="Default">
    <w:name w:val="Default"/>
    <w:rsid w:val="00972ABC"/>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A31BEB"/>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121E5B"/>
    <w:rPr>
      <w:color w:val="0563C1" w:themeColor="hyperlink"/>
      <w:u w:val="single"/>
    </w:rPr>
  </w:style>
  <w:style w:type="character" w:customStyle="1" w:styleId="apple-converted-space">
    <w:name w:val="apple-converted-space"/>
    <w:basedOn w:val="Fuentedeprrafopredeter"/>
    <w:rsid w:val="00D95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940218">
      <w:bodyDiv w:val="1"/>
      <w:marLeft w:val="0"/>
      <w:marRight w:val="0"/>
      <w:marTop w:val="0"/>
      <w:marBottom w:val="0"/>
      <w:divBdr>
        <w:top w:val="none" w:sz="0" w:space="0" w:color="auto"/>
        <w:left w:val="none" w:sz="0" w:space="0" w:color="auto"/>
        <w:bottom w:val="none" w:sz="0" w:space="0" w:color="auto"/>
        <w:right w:val="none" w:sz="0" w:space="0" w:color="auto"/>
      </w:divBdr>
    </w:div>
    <w:div w:id="691078685">
      <w:bodyDiv w:val="1"/>
      <w:marLeft w:val="0"/>
      <w:marRight w:val="0"/>
      <w:marTop w:val="0"/>
      <w:marBottom w:val="0"/>
      <w:divBdr>
        <w:top w:val="none" w:sz="0" w:space="0" w:color="auto"/>
        <w:left w:val="none" w:sz="0" w:space="0" w:color="auto"/>
        <w:bottom w:val="none" w:sz="0" w:space="0" w:color="auto"/>
        <w:right w:val="none" w:sz="0" w:space="0" w:color="auto"/>
      </w:divBdr>
      <w:divsChild>
        <w:div w:id="1259632179">
          <w:marLeft w:val="0"/>
          <w:marRight w:val="0"/>
          <w:marTop w:val="0"/>
          <w:marBottom w:val="0"/>
          <w:divBdr>
            <w:top w:val="none" w:sz="0" w:space="0" w:color="auto"/>
            <w:left w:val="none" w:sz="0" w:space="0" w:color="auto"/>
            <w:bottom w:val="none" w:sz="0" w:space="0" w:color="auto"/>
            <w:right w:val="none" w:sz="0" w:space="0" w:color="auto"/>
          </w:divBdr>
          <w:divsChild>
            <w:div w:id="13164969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81600872">
      <w:bodyDiv w:val="1"/>
      <w:marLeft w:val="0"/>
      <w:marRight w:val="0"/>
      <w:marTop w:val="0"/>
      <w:marBottom w:val="0"/>
      <w:divBdr>
        <w:top w:val="none" w:sz="0" w:space="0" w:color="auto"/>
        <w:left w:val="none" w:sz="0" w:space="0" w:color="auto"/>
        <w:bottom w:val="none" w:sz="0" w:space="0" w:color="auto"/>
        <w:right w:val="none" w:sz="0" w:space="0" w:color="auto"/>
      </w:divBdr>
    </w:div>
    <w:div w:id="889418368">
      <w:bodyDiv w:val="1"/>
      <w:marLeft w:val="0"/>
      <w:marRight w:val="0"/>
      <w:marTop w:val="0"/>
      <w:marBottom w:val="0"/>
      <w:divBdr>
        <w:top w:val="none" w:sz="0" w:space="0" w:color="auto"/>
        <w:left w:val="none" w:sz="0" w:space="0" w:color="auto"/>
        <w:bottom w:val="none" w:sz="0" w:space="0" w:color="auto"/>
        <w:right w:val="none" w:sz="0" w:space="0" w:color="auto"/>
      </w:divBdr>
    </w:div>
    <w:div w:id="950863284">
      <w:bodyDiv w:val="1"/>
      <w:marLeft w:val="0"/>
      <w:marRight w:val="0"/>
      <w:marTop w:val="0"/>
      <w:marBottom w:val="0"/>
      <w:divBdr>
        <w:top w:val="none" w:sz="0" w:space="0" w:color="auto"/>
        <w:left w:val="none" w:sz="0" w:space="0" w:color="auto"/>
        <w:bottom w:val="none" w:sz="0" w:space="0" w:color="auto"/>
        <w:right w:val="none" w:sz="0" w:space="0" w:color="auto"/>
      </w:divBdr>
    </w:div>
    <w:div w:id="1182668509">
      <w:bodyDiv w:val="1"/>
      <w:marLeft w:val="0"/>
      <w:marRight w:val="0"/>
      <w:marTop w:val="0"/>
      <w:marBottom w:val="0"/>
      <w:divBdr>
        <w:top w:val="none" w:sz="0" w:space="0" w:color="auto"/>
        <w:left w:val="none" w:sz="0" w:space="0" w:color="auto"/>
        <w:bottom w:val="none" w:sz="0" w:space="0" w:color="auto"/>
        <w:right w:val="none" w:sz="0" w:space="0" w:color="auto"/>
      </w:divBdr>
    </w:div>
    <w:div w:id="1263106875">
      <w:bodyDiv w:val="1"/>
      <w:marLeft w:val="0"/>
      <w:marRight w:val="0"/>
      <w:marTop w:val="0"/>
      <w:marBottom w:val="0"/>
      <w:divBdr>
        <w:top w:val="none" w:sz="0" w:space="0" w:color="auto"/>
        <w:left w:val="none" w:sz="0" w:space="0" w:color="auto"/>
        <w:bottom w:val="none" w:sz="0" w:space="0" w:color="auto"/>
        <w:right w:val="none" w:sz="0" w:space="0" w:color="auto"/>
      </w:divBdr>
    </w:div>
    <w:div w:id="1835366985">
      <w:bodyDiv w:val="1"/>
      <w:marLeft w:val="0"/>
      <w:marRight w:val="0"/>
      <w:marTop w:val="0"/>
      <w:marBottom w:val="0"/>
      <w:divBdr>
        <w:top w:val="none" w:sz="0" w:space="0" w:color="auto"/>
        <w:left w:val="none" w:sz="0" w:space="0" w:color="auto"/>
        <w:bottom w:val="none" w:sz="0" w:space="0" w:color="auto"/>
        <w:right w:val="none" w:sz="0" w:space="0" w:color="auto"/>
      </w:divBdr>
    </w:div>
    <w:div w:id="1921796071">
      <w:bodyDiv w:val="1"/>
      <w:marLeft w:val="0"/>
      <w:marRight w:val="0"/>
      <w:marTop w:val="0"/>
      <w:marBottom w:val="0"/>
      <w:divBdr>
        <w:top w:val="none" w:sz="0" w:space="0" w:color="auto"/>
        <w:left w:val="none" w:sz="0" w:space="0" w:color="auto"/>
        <w:bottom w:val="none" w:sz="0" w:space="0" w:color="auto"/>
        <w:right w:val="none" w:sz="0" w:space="0" w:color="auto"/>
      </w:divBdr>
    </w:div>
    <w:div w:id="2087221089">
      <w:bodyDiv w:val="1"/>
      <w:marLeft w:val="0"/>
      <w:marRight w:val="0"/>
      <w:marTop w:val="0"/>
      <w:marBottom w:val="0"/>
      <w:divBdr>
        <w:top w:val="none" w:sz="0" w:space="0" w:color="auto"/>
        <w:left w:val="none" w:sz="0" w:space="0" w:color="auto"/>
        <w:bottom w:val="none" w:sz="0" w:space="0" w:color="auto"/>
        <w:right w:val="none" w:sz="0" w:space="0" w:color="auto"/>
      </w:divBdr>
    </w:div>
    <w:div w:id="213208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i.c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30C65-3B17-430B-8065-6CB02B056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1990</Words>
  <Characters>10949</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Servicio de Impuestos Internos</Company>
  <LinksUpToDate>false</LinksUpToDate>
  <CharactersWithSpaces>12914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Mildred Millicent Bull Herenu</dc:creator>
  <cp:keywords/>
  <dc:description/>
  <cp:lastModifiedBy>Maria Paz Borquez Riquelme</cp:lastModifiedBy>
  <cp:revision>3</cp:revision>
  <cp:lastPrinted>2017-05-09T12:23:00Z</cp:lastPrinted>
  <dcterms:created xsi:type="dcterms:W3CDTF">2017-05-12T14:58:00Z</dcterms:created>
  <dcterms:modified xsi:type="dcterms:W3CDTF">2017-06-01T19:35:00Z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