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3E9" w:rsidRDefault="006D63E9" w:rsidP="006D63E9">
      <w:pPr>
        <w:pStyle w:val="Textoindependiente"/>
        <w:spacing w:after="0" w:line="240" w:lineRule="auto"/>
        <w:jc w:val="center"/>
        <w:rPr>
          <w:rFonts w:ascii="Times New Roman" w:hAnsi="Times New Roman" w:cs="Times New Roman"/>
          <w:b/>
        </w:rPr>
      </w:pPr>
      <w:r>
        <w:rPr>
          <w:rFonts w:ascii="Times New Roman" w:hAnsi="Times New Roman" w:cs="Times New Roman"/>
          <w:b/>
        </w:rPr>
        <w:t>C</w:t>
      </w:r>
      <w:r w:rsidRPr="00EA6208">
        <w:rPr>
          <w:rFonts w:ascii="Times New Roman" w:hAnsi="Times New Roman" w:cs="Times New Roman"/>
          <w:b/>
        </w:rPr>
        <w:t xml:space="preserve">ONVENIO ENTRE EL </w:t>
      </w:r>
      <w:r>
        <w:rPr>
          <w:rFonts w:ascii="Times New Roman" w:hAnsi="Times New Roman" w:cs="Times New Roman"/>
          <w:b/>
        </w:rPr>
        <w:t>R</w:t>
      </w:r>
      <w:r w:rsidRPr="00EA6208">
        <w:rPr>
          <w:rFonts w:ascii="Times New Roman" w:hAnsi="Times New Roman" w:cs="Times New Roman"/>
          <w:b/>
        </w:rPr>
        <w:t xml:space="preserve">EINO DE </w:t>
      </w:r>
      <w:r>
        <w:rPr>
          <w:rFonts w:ascii="Times New Roman" w:hAnsi="Times New Roman" w:cs="Times New Roman"/>
          <w:b/>
        </w:rPr>
        <w:t>E</w:t>
      </w:r>
      <w:r w:rsidRPr="00EA6208">
        <w:rPr>
          <w:rFonts w:ascii="Times New Roman" w:hAnsi="Times New Roman" w:cs="Times New Roman"/>
          <w:b/>
        </w:rPr>
        <w:t>SPAÑA</w:t>
      </w:r>
      <w:r>
        <w:rPr>
          <w:rFonts w:ascii="Times New Roman" w:hAnsi="Times New Roman" w:cs="Times New Roman"/>
          <w:b/>
        </w:rPr>
        <w:t xml:space="preserve"> </w:t>
      </w:r>
      <w:r w:rsidRPr="00EA6208">
        <w:rPr>
          <w:rFonts w:ascii="Times New Roman" w:hAnsi="Times New Roman" w:cs="Times New Roman"/>
          <w:b/>
        </w:rPr>
        <w:t xml:space="preserve">Y LA </w:t>
      </w:r>
      <w:r>
        <w:rPr>
          <w:rFonts w:ascii="Times New Roman" w:hAnsi="Times New Roman" w:cs="Times New Roman"/>
          <w:b/>
        </w:rPr>
        <w:t>R</w:t>
      </w:r>
      <w:r w:rsidRPr="00EA6208">
        <w:rPr>
          <w:rFonts w:ascii="Times New Roman" w:hAnsi="Times New Roman" w:cs="Times New Roman"/>
          <w:b/>
        </w:rPr>
        <w:t xml:space="preserve">EPÚBLICA DE </w:t>
      </w:r>
      <w:r>
        <w:rPr>
          <w:rFonts w:ascii="Times New Roman" w:hAnsi="Times New Roman" w:cs="Times New Roman"/>
          <w:b/>
        </w:rPr>
        <w:t>C</w:t>
      </w:r>
      <w:r w:rsidRPr="00EA6208">
        <w:rPr>
          <w:rFonts w:ascii="Times New Roman" w:hAnsi="Times New Roman" w:cs="Times New Roman"/>
          <w:b/>
        </w:rPr>
        <w:t>HILE</w:t>
      </w:r>
      <w:r>
        <w:rPr>
          <w:rFonts w:ascii="Times New Roman" w:hAnsi="Times New Roman" w:cs="Times New Roman"/>
          <w:b/>
        </w:rPr>
        <w:t xml:space="preserve"> </w:t>
      </w:r>
      <w:r w:rsidRPr="00EA6208">
        <w:rPr>
          <w:rFonts w:ascii="Times New Roman" w:hAnsi="Times New Roman" w:cs="Times New Roman"/>
          <w:b/>
        </w:rPr>
        <w:t xml:space="preserve">PARA EVITAR LA DOBLE </w:t>
      </w:r>
      <w:r>
        <w:rPr>
          <w:rFonts w:ascii="Times New Roman" w:hAnsi="Times New Roman" w:cs="Times New Roman"/>
          <w:b/>
        </w:rPr>
        <w:t>I</w:t>
      </w:r>
      <w:r w:rsidRPr="00EA6208">
        <w:rPr>
          <w:rFonts w:ascii="Times New Roman" w:hAnsi="Times New Roman" w:cs="Times New Roman"/>
          <w:b/>
        </w:rPr>
        <w:t xml:space="preserve">MPOSICIÓN Y </w:t>
      </w:r>
      <w:r>
        <w:rPr>
          <w:rFonts w:ascii="Times New Roman" w:hAnsi="Times New Roman" w:cs="Times New Roman"/>
          <w:b/>
        </w:rPr>
        <w:t>P</w:t>
      </w:r>
      <w:r w:rsidRPr="00EA6208">
        <w:rPr>
          <w:rFonts w:ascii="Times New Roman" w:hAnsi="Times New Roman" w:cs="Times New Roman"/>
          <w:b/>
        </w:rPr>
        <w:t xml:space="preserve">REVENIR LA </w:t>
      </w:r>
      <w:r>
        <w:rPr>
          <w:rFonts w:ascii="Times New Roman" w:hAnsi="Times New Roman" w:cs="Times New Roman"/>
          <w:b/>
        </w:rPr>
        <w:t>E</w:t>
      </w:r>
      <w:r w:rsidRPr="00EA6208">
        <w:rPr>
          <w:rFonts w:ascii="Times New Roman" w:hAnsi="Times New Roman" w:cs="Times New Roman"/>
          <w:b/>
        </w:rPr>
        <w:t xml:space="preserve">VASIÓN </w:t>
      </w:r>
      <w:r>
        <w:rPr>
          <w:rFonts w:ascii="Times New Roman" w:hAnsi="Times New Roman" w:cs="Times New Roman"/>
          <w:b/>
        </w:rPr>
        <w:t>F</w:t>
      </w:r>
      <w:r w:rsidRPr="00EA6208">
        <w:rPr>
          <w:rFonts w:ascii="Times New Roman" w:hAnsi="Times New Roman" w:cs="Times New Roman"/>
          <w:b/>
        </w:rPr>
        <w:t xml:space="preserve">ISCAL EN MATERIA DE </w:t>
      </w:r>
      <w:r>
        <w:rPr>
          <w:rFonts w:ascii="Times New Roman" w:hAnsi="Times New Roman" w:cs="Times New Roman"/>
          <w:b/>
        </w:rPr>
        <w:t>I</w:t>
      </w:r>
      <w:r w:rsidRPr="00EA6208">
        <w:rPr>
          <w:rFonts w:ascii="Times New Roman" w:hAnsi="Times New Roman" w:cs="Times New Roman"/>
          <w:b/>
        </w:rPr>
        <w:t xml:space="preserve">MPUESTOS SOBRE LA </w:t>
      </w:r>
      <w:r>
        <w:rPr>
          <w:rFonts w:ascii="Times New Roman" w:hAnsi="Times New Roman" w:cs="Times New Roman"/>
          <w:b/>
        </w:rPr>
        <w:t>R</w:t>
      </w:r>
      <w:r w:rsidRPr="00EA6208">
        <w:rPr>
          <w:rFonts w:ascii="Times New Roman" w:hAnsi="Times New Roman" w:cs="Times New Roman"/>
          <w:b/>
        </w:rPr>
        <w:t xml:space="preserve">ENTA Y SOBRE EL </w:t>
      </w:r>
      <w:r>
        <w:rPr>
          <w:rFonts w:ascii="Times New Roman" w:hAnsi="Times New Roman" w:cs="Times New Roman"/>
          <w:b/>
        </w:rPr>
        <w:t>P</w:t>
      </w:r>
      <w:r w:rsidRPr="00EA6208">
        <w:rPr>
          <w:rFonts w:ascii="Times New Roman" w:hAnsi="Times New Roman" w:cs="Times New Roman"/>
          <w:b/>
        </w:rPr>
        <w:t>ATRIMONIO</w:t>
      </w:r>
      <w:r>
        <w:rPr>
          <w:rFonts w:ascii="Times New Roman" w:hAnsi="Times New Roman" w:cs="Times New Roman"/>
          <w:b/>
        </w:rPr>
        <w:t xml:space="preserve"> – LEY SOBRE IMPUESTO A LA RENTA, ART. 59° – LEY SOBRE IMPUESTO A LAS VENTAS Y SERVICIOS, ART. 12°, LETRA E), N°7 – LEY N° 20.630, DE 2012 – LEY N° 17.336, ART.  17°. (ORD. N° 606, DE 26.02.2015)</w:t>
      </w:r>
    </w:p>
    <w:p w:rsidR="006D63E9" w:rsidRPr="006D63E9" w:rsidRDefault="006D63E9" w:rsidP="006D63E9">
      <w:pPr>
        <w:pStyle w:val="Textoindependiente"/>
        <w:spacing w:after="0" w:line="240" w:lineRule="auto"/>
        <w:jc w:val="center"/>
        <w:rPr>
          <w:rFonts w:ascii="Times New Roman" w:hAnsi="Times New Roman" w:cs="Times New Roman"/>
          <w:b/>
          <w:u w:val="single"/>
        </w:rPr>
      </w:pP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r>
        <w:rPr>
          <w:rFonts w:ascii="Times New Roman" w:hAnsi="Times New Roman" w:cs="Times New Roman"/>
          <w:b/>
          <w:u w:val="single"/>
        </w:rPr>
        <w:tab/>
      </w:r>
    </w:p>
    <w:p w:rsidR="0074324F" w:rsidRPr="006D63E9" w:rsidRDefault="0074324F" w:rsidP="0074324F">
      <w:pPr>
        <w:pStyle w:val="Textoindependiente"/>
        <w:spacing w:after="0" w:line="240" w:lineRule="auto"/>
        <w:jc w:val="both"/>
        <w:rPr>
          <w:rFonts w:ascii="Times New Roman" w:hAnsi="Times New Roman" w:cs="Times New Roman"/>
          <w:b/>
        </w:rPr>
      </w:pPr>
      <w:r w:rsidRPr="006D63E9">
        <w:rPr>
          <w:rFonts w:ascii="Times New Roman" w:hAnsi="Times New Roman" w:cs="Times New Roman"/>
          <w:b/>
        </w:rPr>
        <w:t>Consulta sobre tributación de sumas pagadas a un proveedor español, por el uso de un programa computacional</w:t>
      </w:r>
      <w:r w:rsidR="006D63E9" w:rsidRPr="006D63E9">
        <w:rPr>
          <w:rFonts w:ascii="Times New Roman" w:hAnsi="Times New Roman" w:cs="Times New Roman"/>
          <w:b/>
        </w:rPr>
        <w:t>.</w:t>
      </w:r>
    </w:p>
    <w:p w:rsidR="007E04D0" w:rsidRPr="0074324F" w:rsidRDefault="007E04D0" w:rsidP="007E04D0">
      <w:pPr>
        <w:spacing w:after="0" w:line="240" w:lineRule="auto"/>
        <w:ind w:left="567" w:hanging="567"/>
        <w:jc w:val="both"/>
        <w:rPr>
          <w:rFonts w:ascii="Times New Roman" w:hAnsi="Times New Roman" w:cs="Times New Roman"/>
          <w:b/>
        </w:rPr>
      </w:pPr>
    </w:p>
    <w:p w:rsidR="007718C0" w:rsidRPr="0074324F" w:rsidRDefault="007E04D0" w:rsidP="007E04D0">
      <w:pPr>
        <w:spacing w:after="0" w:line="240" w:lineRule="auto"/>
        <w:jc w:val="both"/>
        <w:rPr>
          <w:rFonts w:ascii="Times New Roman" w:eastAsia="Times New Roman" w:hAnsi="Times New Roman" w:cs="Times New Roman"/>
        </w:rPr>
      </w:pPr>
      <w:r w:rsidRPr="0074324F">
        <w:rPr>
          <w:rFonts w:ascii="Times New Roman" w:eastAsia="Times New Roman" w:hAnsi="Times New Roman" w:cs="Times New Roman"/>
        </w:rPr>
        <w:t xml:space="preserve">Se pide un pronunciamiento respecto de la tributación de sumas pagadas por el uso de un </w:t>
      </w:r>
      <w:r w:rsidR="009B0566" w:rsidRPr="0074324F">
        <w:rPr>
          <w:rFonts w:ascii="Times New Roman" w:eastAsia="Times New Roman" w:hAnsi="Times New Roman" w:cs="Times New Roman"/>
        </w:rPr>
        <w:t>programa computacional</w:t>
      </w:r>
      <w:r w:rsidR="007718C0" w:rsidRPr="0074324F">
        <w:rPr>
          <w:rFonts w:ascii="Times New Roman" w:eastAsia="Times New Roman" w:hAnsi="Times New Roman" w:cs="Times New Roman"/>
        </w:rPr>
        <w:t xml:space="preserve"> </w:t>
      </w:r>
      <w:r w:rsidR="007718C0" w:rsidRPr="0074324F">
        <w:rPr>
          <w:rFonts w:ascii="Times New Roman" w:hAnsi="Times New Roman" w:cs="Times New Roman"/>
        </w:rPr>
        <w:t>efectuado en virtud de un contrato de licencia, en el contexto del Convenio vigente entre Chile y España.</w:t>
      </w:r>
    </w:p>
    <w:p w:rsidR="007718C0" w:rsidRPr="0074324F" w:rsidRDefault="007718C0" w:rsidP="007E04D0">
      <w:pPr>
        <w:spacing w:after="0" w:line="240" w:lineRule="auto"/>
        <w:jc w:val="both"/>
        <w:rPr>
          <w:rFonts w:ascii="Times New Roman" w:eastAsia="Times New Roman" w:hAnsi="Times New Roman" w:cs="Times New Roman"/>
        </w:rPr>
      </w:pPr>
    </w:p>
    <w:p w:rsidR="00075534" w:rsidRPr="0074324F" w:rsidRDefault="007718C0" w:rsidP="007718C0">
      <w:pPr>
        <w:pStyle w:val="Prrafodelista"/>
        <w:numPr>
          <w:ilvl w:val="0"/>
          <w:numId w:val="1"/>
        </w:numPr>
        <w:ind w:left="567" w:hanging="567"/>
        <w:jc w:val="both"/>
        <w:rPr>
          <w:rFonts w:ascii="Times New Roman" w:hAnsi="Times New Roman" w:cs="Times New Roman"/>
          <w:b/>
        </w:rPr>
      </w:pPr>
      <w:r w:rsidRPr="0074324F">
        <w:rPr>
          <w:rFonts w:ascii="Times New Roman" w:hAnsi="Times New Roman" w:cs="Times New Roman"/>
          <w:b/>
        </w:rPr>
        <w:t>ANTECEDENTES</w:t>
      </w:r>
    </w:p>
    <w:p w:rsidR="007718C0" w:rsidRPr="0074324F" w:rsidRDefault="007718C0" w:rsidP="007718C0">
      <w:pPr>
        <w:pStyle w:val="Prrafodelista"/>
        <w:ind w:left="1080"/>
        <w:jc w:val="both"/>
        <w:rPr>
          <w:rFonts w:ascii="Times New Roman" w:hAnsi="Times New Roman" w:cs="Times New Roman"/>
        </w:rPr>
      </w:pPr>
    </w:p>
    <w:p w:rsidR="007718C0" w:rsidRPr="0074324F" w:rsidRDefault="00D82A9F" w:rsidP="007718C0">
      <w:pPr>
        <w:pStyle w:val="Prrafodelista"/>
        <w:ind w:left="0"/>
        <w:jc w:val="both"/>
        <w:rPr>
          <w:rFonts w:ascii="Times New Roman" w:hAnsi="Times New Roman" w:cs="Times New Roman"/>
        </w:rPr>
      </w:pPr>
      <w:r w:rsidRPr="0074324F">
        <w:rPr>
          <w:rFonts w:ascii="Times New Roman" w:hAnsi="Times New Roman" w:cs="Times New Roman"/>
        </w:rPr>
        <w:t xml:space="preserve">En el oficio se expone que el contribuyente </w:t>
      </w:r>
      <w:r w:rsidR="0091169A">
        <w:rPr>
          <w:rFonts w:ascii="Times New Roman" w:hAnsi="Times New Roman" w:cs="Times New Roman"/>
        </w:rPr>
        <w:t>XXXXXX</w:t>
      </w:r>
      <w:r w:rsidRPr="0074324F">
        <w:rPr>
          <w:rFonts w:ascii="Times New Roman" w:hAnsi="Times New Roman" w:cs="Times New Roman"/>
        </w:rPr>
        <w:t>, consulta lo siguiente:</w:t>
      </w:r>
    </w:p>
    <w:p w:rsidR="00D82A9F" w:rsidRPr="0074324F" w:rsidRDefault="00D82A9F" w:rsidP="007718C0">
      <w:pPr>
        <w:pStyle w:val="Prrafodelista"/>
        <w:ind w:left="0"/>
        <w:jc w:val="both"/>
        <w:rPr>
          <w:rFonts w:ascii="Times New Roman" w:hAnsi="Times New Roman" w:cs="Times New Roman"/>
        </w:rPr>
      </w:pPr>
    </w:p>
    <w:p w:rsidR="00D82A9F" w:rsidRPr="0074324F" w:rsidRDefault="00D82A9F" w:rsidP="007E58EE">
      <w:pPr>
        <w:pStyle w:val="Prrafodelista"/>
        <w:numPr>
          <w:ilvl w:val="0"/>
          <w:numId w:val="2"/>
        </w:numPr>
        <w:ind w:left="567" w:hanging="567"/>
        <w:jc w:val="both"/>
        <w:rPr>
          <w:rFonts w:ascii="Times New Roman" w:hAnsi="Times New Roman" w:cs="Times New Roman"/>
        </w:rPr>
      </w:pPr>
      <w:r w:rsidRPr="0074324F">
        <w:rPr>
          <w:rFonts w:ascii="Times New Roman" w:hAnsi="Times New Roman" w:cs="Times New Roman"/>
        </w:rPr>
        <w:t xml:space="preserve">El porcentaje que se debe pagar de impuestos en relación con la internación de </w:t>
      </w:r>
      <w:r w:rsidR="009B0566" w:rsidRPr="0074324F">
        <w:rPr>
          <w:rFonts w:ascii="Times New Roman" w:hAnsi="Times New Roman" w:cs="Times New Roman"/>
        </w:rPr>
        <w:t>un programa computacional</w:t>
      </w:r>
      <w:r w:rsidRPr="0074324F">
        <w:rPr>
          <w:rFonts w:ascii="Times New Roman" w:hAnsi="Times New Roman" w:cs="Times New Roman"/>
        </w:rPr>
        <w:t xml:space="preserve"> desde una empresa que reside en España, bajo el Conve</w:t>
      </w:r>
      <w:r w:rsidR="00643CDD" w:rsidRPr="0074324F">
        <w:rPr>
          <w:rFonts w:ascii="Times New Roman" w:hAnsi="Times New Roman" w:cs="Times New Roman"/>
        </w:rPr>
        <w:t>nio para evitar la doble imposición;</w:t>
      </w:r>
    </w:p>
    <w:p w:rsidR="00643CDD" w:rsidRPr="0074324F" w:rsidRDefault="00643CDD" w:rsidP="007E58EE">
      <w:pPr>
        <w:ind w:left="567" w:hanging="567"/>
        <w:jc w:val="both"/>
        <w:rPr>
          <w:rFonts w:ascii="Times New Roman" w:hAnsi="Times New Roman" w:cs="Times New Roman"/>
        </w:rPr>
      </w:pPr>
      <w:r w:rsidRPr="0074324F">
        <w:rPr>
          <w:rFonts w:ascii="Times New Roman" w:hAnsi="Times New Roman" w:cs="Times New Roman"/>
        </w:rPr>
        <w:t>b)</w:t>
      </w:r>
      <w:r w:rsidRPr="0074324F">
        <w:rPr>
          <w:rFonts w:ascii="Times New Roman" w:hAnsi="Times New Roman" w:cs="Times New Roman"/>
        </w:rPr>
        <w:tab/>
        <w:t>Aclaración sobre la modificación al artículo 59 de la Ley sobre Impuesto a la Renta (LIR), por la Ley N° 20.630.</w:t>
      </w:r>
      <w:bookmarkStart w:id="0" w:name="_GoBack"/>
      <w:bookmarkEnd w:id="0"/>
    </w:p>
    <w:p w:rsidR="005831EF" w:rsidRPr="0074324F" w:rsidRDefault="00180A85" w:rsidP="00180A85">
      <w:pPr>
        <w:jc w:val="both"/>
        <w:rPr>
          <w:rFonts w:ascii="Times New Roman" w:hAnsi="Times New Roman" w:cs="Times New Roman"/>
        </w:rPr>
      </w:pPr>
      <w:r w:rsidRPr="0074324F">
        <w:rPr>
          <w:rFonts w:ascii="Times New Roman" w:hAnsi="Times New Roman" w:cs="Times New Roman"/>
        </w:rPr>
        <w:t>Esa Regional teniendo presente lo dispuesto en la norma legal citada de la LIR, concluye lo siguiente respecto de la consulta que formula el contribuyente:</w:t>
      </w:r>
    </w:p>
    <w:p w:rsidR="00180A85" w:rsidRPr="0074324F" w:rsidRDefault="00180A85" w:rsidP="007E58EE">
      <w:pPr>
        <w:ind w:left="567" w:hanging="567"/>
        <w:jc w:val="both"/>
        <w:rPr>
          <w:rFonts w:ascii="Times New Roman" w:hAnsi="Times New Roman" w:cs="Times New Roman"/>
        </w:rPr>
      </w:pPr>
      <w:r w:rsidRPr="0074324F">
        <w:rPr>
          <w:rFonts w:ascii="Times New Roman" w:hAnsi="Times New Roman" w:cs="Times New Roman"/>
        </w:rPr>
        <w:t xml:space="preserve">a) </w:t>
      </w:r>
      <w:r w:rsidRPr="0074324F">
        <w:rPr>
          <w:rFonts w:ascii="Times New Roman" w:hAnsi="Times New Roman" w:cs="Times New Roman"/>
        </w:rPr>
        <w:tab/>
        <w:t>Si el pago o abono en cuenta está gravado con Impuesto Adicional</w:t>
      </w:r>
      <w:r w:rsidR="00C92711" w:rsidRPr="0074324F">
        <w:rPr>
          <w:rFonts w:ascii="Times New Roman" w:hAnsi="Times New Roman" w:cs="Times New Roman"/>
        </w:rPr>
        <w:t xml:space="preserve"> del 15% o con la tasa del 10% que impone el Convenio entre España y Chile (en el caso del uso, goce y explotación de programas computacionales estándar o no estándar), entonces rige la exención del Impuesto al Valor Agregado</w:t>
      </w:r>
      <w:r w:rsidR="00D05102" w:rsidRPr="0074324F">
        <w:rPr>
          <w:rFonts w:ascii="Times New Roman" w:hAnsi="Times New Roman" w:cs="Times New Roman"/>
        </w:rPr>
        <w:t xml:space="preserve"> (IVA)</w:t>
      </w:r>
      <w:r w:rsidR="00C92711" w:rsidRPr="0074324F">
        <w:rPr>
          <w:rFonts w:ascii="Times New Roman" w:hAnsi="Times New Roman" w:cs="Times New Roman"/>
        </w:rPr>
        <w:t>;</w:t>
      </w:r>
    </w:p>
    <w:p w:rsidR="00C92711" w:rsidRPr="0074324F" w:rsidRDefault="00C92711" w:rsidP="007E58EE">
      <w:pPr>
        <w:ind w:left="567" w:hanging="567"/>
        <w:jc w:val="both"/>
        <w:rPr>
          <w:rFonts w:ascii="Times New Roman" w:hAnsi="Times New Roman" w:cs="Times New Roman"/>
        </w:rPr>
      </w:pPr>
      <w:r w:rsidRPr="0074324F">
        <w:rPr>
          <w:rFonts w:ascii="Times New Roman" w:hAnsi="Times New Roman" w:cs="Times New Roman"/>
        </w:rPr>
        <w:t>b)</w:t>
      </w:r>
      <w:r w:rsidRPr="0074324F">
        <w:rPr>
          <w:rFonts w:ascii="Times New Roman" w:hAnsi="Times New Roman" w:cs="Times New Roman"/>
        </w:rPr>
        <w:tab/>
      </w:r>
      <w:r w:rsidR="000448CF" w:rsidRPr="0074324F">
        <w:rPr>
          <w:rFonts w:ascii="Times New Roman" w:hAnsi="Times New Roman" w:cs="Times New Roman"/>
        </w:rPr>
        <w:t>Si el pago o abono en cuenta está exento del Impuesto Adicional por tratarse del uso de un programa computacional estándar y el servicio es prestado en el extranjero, entonces rige la exención del I</w:t>
      </w:r>
      <w:r w:rsidR="00D05102" w:rsidRPr="0074324F">
        <w:rPr>
          <w:rFonts w:ascii="Times New Roman" w:hAnsi="Times New Roman" w:cs="Times New Roman"/>
        </w:rPr>
        <w:t>VA</w:t>
      </w:r>
      <w:r w:rsidR="000448CF" w:rsidRPr="0074324F">
        <w:rPr>
          <w:rFonts w:ascii="Times New Roman" w:hAnsi="Times New Roman" w:cs="Times New Roman"/>
        </w:rPr>
        <w:t xml:space="preserve"> y,</w:t>
      </w:r>
    </w:p>
    <w:p w:rsidR="000448CF" w:rsidRPr="0074324F" w:rsidRDefault="000448CF" w:rsidP="007E58EE">
      <w:pPr>
        <w:ind w:left="567" w:hanging="567"/>
        <w:jc w:val="both"/>
        <w:rPr>
          <w:rFonts w:ascii="Times New Roman" w:hAnsi="Times New Roman" w:cs="Times New Roman"/>
        </w:rPr>
      </w:pPr>
      <w:r w:rsidRPr="0074324F">
        <w:rPr>
          <w:rFonts w:ascii="Times New Roman" w:hAnsi="Times New Roman" w:cs="Times New Roman"/>
        </w:rPr>
        <w:t>c)</w:t>
      </w:r>
      <w:r w:rsidRPr="0074324F">
        <w:rPr>
          <w:rFonts w:ascii="Times New Roman" w:hAnsi="Times New Roman" w:cs="Times New Roman"/>
        </w:rPr>
        <w:tab/>
        <w:t xml:space="preserve">Si el pago o abono en </w:t>
      </w:r>
      <w:r w:rsidR="001A032E" w:rsidRPr="0074324F">
        <w:rPr>
          <w:rFonts w:ascii="Times New Roman" w:hAnsi="Times New Roman" w:cs="Times New Roman"/>
        </w:rPr>
        <w:t>cuenta está</w:t>
      </w:r>
      <w:r w:rsidRPr="0074324F">
        <w:rPr>
          <w:rFonts w:ascii="Times New Roman" w:hAnsi="Times New Roman" w:cs="Times New Roman"/>
        </w:rPr>
        <w:t xml:space="preserve"> exento del Impuesto Adicional por tratarse del uso de un programa computacional estándar y el servicio es prestado en Chile, entonces no rige la exención del I</w:t>
      </w:r>
      <w:r w:rsidR="00D05102" w:rsidRPr="0074324F">
        <w:rPr>
          <w:rFonts w:ascii="Times New Roman" w:hAnsi="Times New Roman" w:cs="Times New Roman"/>
        </w:rPr>
        <w:t>VA</w:t>
      </w:r>
      <w:r w:rsidRPr="0074324F">
        <w:rPr>
          <w:rFonts w:ascii="Times New Roman" w:hAnsi="Times New Roman" w:cs="Times New Roman"/>
        </w:rPr>
        <w:t xml:space="preserve">, por ende, debe pagarse </w:t>
      </w:r>
      <w:r w:rsidR="00D05102" w:rsidRPr="0074324F">
        <w:rPr>
          <w:rFonts w:ascii="Times New Roman" w:hAnsi="Times New Roman" w:cs="Times New Roman"/>
        </w:rPr>
        <w:t>dicho impuesto.</w:t>
      </w:r>
    </w:p>
    <w:p w:rsidR="00182189" w:rsidRPr="0074324F" w:rsidRDefault="003F2713" w:rsidP="00182189">
      <w:pPr>
        <w:jc w:val="both"/>
        <w:rPr>
          <w:rFonts w:ascii="Times New Roman" w:hAnsi="Times New Roman" w:cs="Times New Roman"/>
        </w:rPr>
      </w:pPr>
      <w:r w:rsidRPr="0074324F">
        <w:rPr>
          <w:rFonts w:ascii="Times New Roman" w:hAnsi="Times New Roman" w:cs="Times New Roman"/>
        </w:rPr>
        <w:t>R</w:t>
      </w:r>
      <w:r w:rsidR="00182189" w:rsidRPr="0074324F">
        <w:rPr>
          <w:rFonts w:ascii="Times New Roman" w:hAnsi="Times New Roman" w:cs="Times New Roman"/>
        </w:rPr>
        <w:t xml:space="preserve">especto de los servicios que Xpertis SPA preste en Chile a la empresa española Espiral, que consisten en la presentación del software a clientes en Chile, </w:t>
      </w:r>
      <w:r w:rsidRPr="0074324F">
        <w:rPr>
          <w:rFonts w:ascii="Times New Roman" w:hAnsi="Times New Roman" w:cs="Times New Roman"/>
        </w:rPr>
        <w:t xml:space="preserve">señala que </w:t>
      </w:r>
      <w:r w:rsidR="00182189" w:rsidRPr="0074324F">
        <w:rPr>
          <w:rFonts w:ascii="Times New Roman" w:hAnsi="Times New Roman" w:cs="Times New Roman"/>
        </w:rPr>
        <w:t>éstos están afectos al régimen general de tributación, esto es, con Impuesto de Primera Categoría e Impuesto Global Complementario.</w:t>
      </w:r>
    </w:p>
    <w:p w:rsidR="00D05102" w:rsidRPr="0074324F" w:rsidRDefault="00D05102" w:rsidP="004F4FC9">
      <w:pPr>
        <w:jc w:val="both"/>
        <w:rPr>
          <w:rFonts w:ascii="Times New Roman" w:hAnsi="Times New Roman" w:cs="Times New Roman"/>
        </w:rPr>
      </w:pPr>
      <w:r w:rsidRPr="0074324F">
        <w:rPr>
          <w:rFonts w:ascii="Times New Roman" w:hAnsi="Times New Roman" w:cs="Times New Roman"/>
        </w:rPr>
        <w:t xml:space="preserve">En </w:t>
      </w:r>
      <w:r w:rsidR="003F2713" w:rsidRPr="0074324F">
        <w:rPr>
          <w:rFonts w:ascii="Times New Roman" w:hAnsi="Times New Roman" w:cs="Times New Roman"/>
        </w:rPr>
        <w:t xml:space="preserve">materia de </w:t>
      </w:r>
      <w:r w:rsidRPr="0074324F">
        <w:rPr>
          <w:rFonts w:ascii="Times New Roman" w:hAnsi="Times New Roman" w:cs="Times New Roman"/>
        </w:rPr>
        <w:t>IVA, señala</w:t>
      </w:r>
      <w:r w:rsidR="003F2713" w:rsidRPr="0074324F">
        <w:rPr>
          <w:rFonts w:ascii="Times New Roman" w:hAnsi="Times New Roman" w:cs="Times New Roman"/>
        </w:rPr>
        <w:t>,</w:t>
      </w:r>
      <w:r w:rsidRPr="0074324F">
        <w:rPr>
          <w:rFonts w:ascii="Times New Roman" w:hAnsi="Times New Roman" w:cs="Times New Roman"/>
        </w:rPr>
        <w:t xml:space="preserve"> que las remuneraciones están afecta</w:t>
      </w:r>
      <w:r w:rsidR="003F2713" w:rsidRPr="0074324F">
        <w:rPr>
          <w:rFonts w:ascii="Times New Roman" w:hAnsi="Times New Roman" w:cs="Times New Roman"/>
        </w:rPr>
        <w:t>s</w:t>
      </w:r>
      <w:r w:rsidRPr="0074324F">
        <w:rPr>
          <w:rFonts w:ascii="Times New Roman" w:hAnsi="Times New Roman" w:cs="Times New Roman"/>
        </w:rPr>
        <w:t xml:space="preserve"> a este impuesto por tratarse de comisi</w:t>
      </w:r>
      <w:r w:rsidR="003F2713" w:rsidRPr="0074324F">
        <w:rPr>
          <w:rFonts w:ascii="Times New Roman" w:hAnsi="Times New Roman" w:cs="Times New Roman"/>
        </w:rPr>
        <w:t>o</w:t>
      </w:r>
      <w:r w:rsidRPr="0074324F">
        <w:rPr>
          <w:rFonts w:ascii="Times New Roman" w:hAnsi="Times New Roman" w:cs="Times New Roman"/>
        </w:rPr>
        <w:t>n</w:t>
      </w:r>
      <w:r w:rsidR="003F2713" w:rsidRPr="0074324F">
        <w:rPr>
          <w:rFonts w:ascii="Times New Roman" w:hAnsi="Times New Roman" w:cs="Times New Roman"/>
        </w:rPr>
        <w:t>es</w:t>
      </w:r>
      <w:r w:rsidRPr="0074324F">
        <w:rPr>
          <w:rFonts w:ascii="Times New Roman" w:hAnsi="Times New Roman" w:cs="Times New Roman"/>
        </w:rPr>
        <w:t xml:space="preserve"> que percibe un comisionista con oficina establecida.</w:t>
      </w:r>
    </w:p>
    <w:p w:rsidR="00D05102" w:rsidRPr="0074324F" w:rsidRDefault="004F4FC9" w:rsidP="004F4FC9">
      <w:pPr>
        <w:pStyle w:val="Prrafodelista"/>
        <w:numPr>
          <w:ilvl w:val="0"/>
          <w:numId w:val="1"/>
        </w:numPr>
        <w:ind w:left="567" w:hanging="567"/>
        <w:jc w:val="both"/>
        <w:rPr>
          <w:rFonts w:ascii="Times New Roman" w:hAnsi="Times New Roman" w:cs="Times New Roman"/>
          <w:b/>
        </w:rPr>
      </w:pPr>
      <w:r w:rsidRPr="0074324F">
        <w:rPr>
          <w:rFonts w:ascii="Times New Roman" w:hAnsi="Times New Roman" w:cs="Times New Roman"/>
          <w:b/>
        </w:rPr>
        <w:t>ANÁLISIS</w:t>
      </w:r>
    </w:p>
    <w:p w:rsidR="004F4FC9" w:rsidRPr="0074324F" w:rsidRDefault="002046D6" w:rsidP="004F4FC9">
      <w:pPr>
        <w:jc w:val="both"/>
        <w:rPr>
          <w:rFonts w:ascii="Times New Roman" w:hAnsi="Times New Roman" w:cs="Times New Roman"/>
        </w:rPr>
      </w:pPr>
      <w:r w:rsidRPr="0074324F">
        <w:rPr>
          <w:rFonts w:ascii="Times New Roman" w:hAnsi="Times New Roman" w:cs="Times New Roman"/>
        </w:rPr>
        <w:t xml:space="preserve">En </w:t>
      </w:r>
      <w:r w:rsidR="00AE05B3" w:rsidRPr="0074324F">
        <w:rPr>
          <w:rFonts w:ascii="Times New Roman" w:hAnsi="Times New Roman" w:cs="Times New Roman"/>
        </w:rPr>
        <w:t xml:space="preserve">relación a las consultas que formula el contribuyente y a lo informado por esa Dirección Regional, </w:t>
      </w:r>
      <w:r w:rsidR="00FF3264" w:rsidRPr="0074324F">
        <w:rPr>
          <w:rFonts w:ascii="Times New Roman" w:hAnsi="Times New Roman" w:cs="Times New Roman"/>
        </w:rPr>
        <w:t>se analiza en los párrafos que siguen la situación tributaria de los pagos efectuados a una empresa española por el uso de programas computacionales.</w:t>
      </w:r>
    </w:p>
    <w:p w:rsidR="00FF3264" w:rsidRPr="0074324F" w:rsidRDefault="00E26D12" w:rsidP="007E58EE">
      <w:pPr>
        <w:ind w:left="567" w:hanging="567"/>
        <w:jc w:val="both"/>
        <w:rPr>
          <w:rFonts w:ascii="Times New Roman" w:hAnsi="Times New Roman" w:cs="Times New Roman"/>
        </w:rPr>
      </w:pPr>
      <w:r w:rsidRPr="0074324F">
        <w:rPr>
          <w:rFonts w:ascii="Times New Roman" w:hAnsi="Times New Roman" w:cs="Times New Roman"/>
        </w:rPr>
        <w:t>1.</w:t>
      </w:r>
      <w:r w:rsidR="00A67D42" w:rsidRPr="0074324F">
        <w:rPr>
          <w:rFonts w:ascii="Times New Roman" w:hAnsi="Times New Roman" w:cs="Times New Roman"/>
        </w:rPr>
        <w:tab/>
      </w:r>
      <w:r w:rsidR="00FF3264" w:rsidRPr="0074324F">
        <w:rPr>
          <w:rFonts w:ascii="Times New Roman" w:hAnsi="Times New Roman" w:cs="Times New Roman"/>
        </w:rPr>
        <w:t>Impuesto a la Renta.</w:t>
      </w:r>
    </w:p>
    <w:p w:rsidR="00506037" w:rsidRPr="0074324F" w:rsidRDefault="00036C98" w:rsidP="007E58EE">
      <w:pPr>
        <w:spacing w:after="0" w:line="240" w:lineRule="auto"/>
        <w:ind w:left="567" w:hanging="567"/>
        <w:jc w:val="both"/>
        <w:rPr>
          <w:rFonts w:ascii="Times New Roman" w:eastAsia="Times New Roman" w:hAnsi="Times New Roman" w:cs="Times New Roman"/>
          <w:bCs/>
          <w:lang w:val="es-ES"/>
        </w:rPr>
      </w:pPr>
      <w:r w:rsidRPr="0074324F">
        <w:rPr>
          <w:rFonts w:ascii="Times New Roman" w:hAnsi="Times New Roman" w:cs="Times New Roman"/>
        </w:rPr>
        <w:tab/>
      </w:r>
      <w:r w:rsidR="00506037" w:rsidRPr="0074324F">
        <w:rPr>
          <w:rFonts w:ascii="Times New Roman" w:eastAsia="Times New Roman" w:hAnsi="Times New Roman" w:cs="Times New Roman"/>
          <w:bCs/>
          <w:lang w:val="es-ES"/>
        </w:rPr>
        <w:t xml:space="preserve">Al respecto, el </w:t>
      </w:r>
      <w:r w:rsidRPr="0074324F">
        <w:rPr>
          <w:rFonts w:ascii="Times New Roman" w:eastAsia="Times New Roman" w:hAnsi="Times New Roman" w:cs="Times New Roman"/>
          <w:bCs/>
          <w:lang w:val="es-ES"/>
        </w:rPr>
        <w:t xml:space="preserve">inciso primero del </w:t>
      </w:r>
      <w:r w:rsidR="00506037" w:rsidRPr="0074324F">
        <w:rPr>
          <w:rFonts w:ascii="Times New Roman" w:eastAsia="Times New Roman" w:hAnsi="Times New Roman" w:cs="Times New Roman"/>
          <w:bCs/>
          <w:lang w:val="es-ES"/>
        </w:rPr>
        <w:t xml:space="preserve">artículo 59 de la </w:t>
      </w:r>
      <w:r w:rsidRPr="0074324F">
        <w:rPr>
          <w:rFonts w:ascii="Times New Roman" w:eastAsia="Times New Roman" w:hAnsi="Times New Roman" w:cs="Times New Roman"/>
          <w:bCs/>
          <w:lang w:val="es-ES"/>
        </w:rPr>
        <w:t xml:space="preserve">LIR </w:t>
      </w:r>
      <w:r w:rsidR="00506037" w:rsidRPr="0074324F">
        <w:rPr>
          <w:rFonts w:ascii="Times New Roman" w:eastAsia="Times New Roman" w:hAnsi="Times New Roman" w:cs="Times New Roman"/>
        </w:rPr>
        <w:t>grava con una tasa de 15% a “las cantidades correspondientes al uso, goce o explotación de programas computacionales,...”, señalando además que, no obstante, la tasa de impuesto aplicable será de 30% en determinados casos.</w:t>
      </w:r>
      <w:r w:rsidR="00506037" w:rsidRPr="0074324F">
        <w:rPr>
          <w:rFonts w:ascii="Times New Roman" w:eastAsia="Times New Roman" w:hAnsi="Times New Roman" w:cs="Times New Roman"/>
          <w:vertAlign w:val="superscript"/>
        </w:rPr>
        <w:footnoteReference w:id="1"/>
      </w:r>
    </w:p>
    <w:p w:rsidR="00507FCE" w:rsidRPr="0074324F" w:rsidRDefault="00507FCE" w:rsidP="007E58EE">
      <w:pPr>
        <w:autoSpaceDE w:val="0"/>
        <w:autoSpaceDN w:val="0"/>
        <w:adjustRightInd w:val="0"/>
        <w:spacing w:after="0" w:line="240" w:lineRule="auto"/>
        <w:ind w:left="567" w:right="51" w:hanging="567"/>
        <w:jc w:val="both"/>
        <w:rPr>
          <w:rFonts w:ascii="Times New Roman" w:eastAsia="Times New Roman" w:hAnsi="Times New Roman" w:cs="Times New Roman"/>
          <w:color w:val="000000"/>
          <w:lang w:eastAsia="es-CL"/>
        </w:rPr>
      </w:pPr>
    </w:p>
    <w:p w:rsidR="00506037" w:rsidRPr="0074324F" w:rsidRDefault="00506037" w:rsidP="007E58EE">
      <w:pPr>
        <w:autoSpaceDE w:val="0"/>
        <w:autoSpaceDN w:val="0"/>
        <w:adjustRightInd w:val="0"/>
        <w:spacing w:after="0" w:line="240" w:lineRule="auto"/>
        <w:ind w:left="567" w:right="51"/>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t>La ley N° 20</w:t>
      </w:r>
      <w:r w:rsidR="003F091C" w:rsidRPr="0074324F">
        <w:rPr>
          <w:rFonts w:ascii="Times New Roman" w:eastAsia="Times New Roman" w:hAnsi="Times New Roman" w:cs="Times New Roman"/>
          <w:color w:val="000000"/>
          <w:lang w:eastAsia="es-CL"/>
        </w:rPr>
        <w:t>.</w:t>
      </w:r>
      <w:r w:rsidRPr="0074324F">
        <w:rPr>
          <w:rFonts w:ascii="Times New Roman" w:eastAsia="Times New Roman" w:hAnsi="Times New Roman" w:cs="Times New Roman"/>
          <w:color w:val="000000"/>
          <w:lang w:eastAsia="es-CL"/>
        </w:rPr>
        <w:t>630, publicada en el D.O. del 27 de septiembre de 2012, modificó, con vigencia a contar del 1 de enero de 2013, la tributación de los programas computacionales agregando en el inciso primero del artículo 59, al término de la oración que se refiere a la tributación de los programas computacionales lo siguiente: “salvo que las cantidades se paguen o abonen en cuenta por el uso de programas computacionales estándar, entendiéndose por tales aquellos en que los derechos que se transfieren se limitan a los necesarios para permitir el uso del mismo, y no su explotación comercial, ni su reproducción o modificación con cualquier otro fin que no sea habilitarlo para su uso, en cuyo caso estarán exentas de</w:t>
      </w:r>
      <w:r w:rsidR="003F091C" w:rsidRPr="0074324F">
        <w:rPr>
          <w:rFonts w:ascii="Times New Roman" w:eastAsia="Times New Roman" w:hAnsi="Times New Roman" w:cs="Times New Roman"/>
          <w:color w:val="000000"/>
          <w:lang w:eastAsia="es-CL"/>
        </w:rPr>
        <w:t xml:space="preserve"> este</w:t>
      </w:r>
      <w:r w:rsidRPr="0074324F">
        <w:rPr>
          <w:rFonts w:ascii="Times New Roman" w:eastAsia="Times New Roman" w:hAnsi="Times New Roman" w:cs="Times New Roman"/>
          <w:color w:val="000000"/>
          <w:lang w:eastAsia="es-CL"/>
        </w:rPr>
        <w:t xml:space="preserve"> impuesto”.  </w:t>
      </w:r>
    </w:p>
    <w:p w:rsidR="00506037" w:rsidRPr="0074324F" w:rsidRDefault="00506037" w:rsidP="007E58EE">
      <w:pPr>
        <w:autoSpaceDE w:val="0"/>
        <w:autoSpaceDN w:val="0"/>
        <w:adjustRightInd w:val="0"/>
        <w:spacing w:after="0" w:line="240" w:lineRule="auto"/>
        <w:ind w:left="567" w:right="51" w:hanging="567"/>
        <w:jc w:val="both"/>
        <w:rPr>
          <w:rFonts w:ascii="Times New Roman" w:eastAsia="Times New Roman" w:hAnsi="Times New Roman" w:cs="Times New Roman"/>
          <w:color w:val="000000"/>
          <w:lang w:eastAsia="es-CL"/>
        </w:rPr>
      </w:pPr>
    </w:p>
    <w:p w:rsidR="00506037" w:rsidRPr="0074324F" w:rsidRDefault="00506037" w:rsidP="007E58EE">
      <w:pPr>
        <w:spacing w:after="0" w:line="240" w:lineRule="auto"/>
        <w:ind w:left="567"/>
        <w:jc w:val="both"/>
        <w:rPr>
          <w:rFonts w:ascii="Times New Roman" w:eastAsia="Times New Roman" w:hAnsi="Times New Roman" w:cs="Times New Roman"/>
          <w:bCs/>
          <w:lang w:val="es-ES" w:eastAsia="es-ES"/>
        </w:rPr>
      </w:pPr>
      <w:r w:rsidRPr="0074324F">
        <w:rPr>
          <w:rFonts w:ascii="Times New Roman" w:eastAsia="Times New Roman" w:hAnsi="Times New Roman" w:cs="Times New Roman"/>
          <w:bCs/>
          <w:lang w:val="es-ES" w:eastAsia="es-ES"/>
        </w:rPr>
        <w:t>De acuerdo a la disposición legal analizada, para calificar un programa computacional como estándar y en consecuencia goce de la exención de Impuesto Adicional, éste debe cumplir con los siguientes requisitos:</w:t>
      </w:r>
    </w:p>
    <w:p w:rsidR="00506037" w:rsidRPr="0074324F" w:rsidRDefault="00506037" w:rsidP="007E58EE">
      <w:pPr>
        <w:spacing w:after="0" w:line="240" w:lineRule="auto"/>
        <w:ind w:left="567" w:hanging="567"/>
        <w:jc w:val="both"/>
        <w:rPr>
          <w:rFonts w:ascii="Times New Roman" w:eastAsia="Times New Roman" w:hAnsi="Times New Roman" w:cs="Times New Roman"/>
          <w:bCs/>
          <w:lang w:val="es-ES" w:eastAsia="es-ES"/>
        </w:rPr>
      </w:pPr>
    </w:p>
    <w:p w:rsidR="00506037" w:rsidRPr="0074324F" w:rsidRDefault="00506037" w:rsidP="007E58EE">
      <w:pPr>
        <w:numPr>
          <w:ilvl w:val="0"/>
          <w:numId w:val="3"/>
        </w:numPr>
        <w:spacing w:after="0" w:line="240" w:lineRule="auto"/>
        <w:ind w:left="1134" w:hanging="567"/>
        <w:jc w:val="both"/>
        <w:rPr>
          <w:rFonts w:ascii="Times New Roman" w:eastAsia="Times New Roman" w:hAnsi="Times New Roman" w:cs="Times New Roman"/>
          <w:bCs/>
          <w:lang w:val="es-ES" w:eastAsia="es-ES"/>
        </w:rPr>
      </w:pPr>
      <w:r w:rsidRPr="0074324F">
        <w:rPr>
          <w:rFonts w:ascii="Times New Roman" w:eastAsia="Times New Roman" w:hAnsi="Times New Roman" w:cs="Times New Roman"/>
          <w:bCs/>
          <w:lang w:val="es-ES" w:eastAsia="es-ES"/>
        </w:rPr>
        <w:t>Requisito de carácter general en relación con el concepto de programas computacionales que establece la LIR, conforme a las definiciones y especificaciones técnicas de la Ley N° 17.336, sobre Propiedad Intelectual</w:t>
      </w:r>
      <w:r w:rsidRPr="0074324F">
        <w:rPr>
          <w:rFonts w:ascii="Times New Roman" w:eastAsia="Times New Roman" w:hAnsi="Times New Roman" w:cs="Times New Roman"/>
          <w:bCs/>
          <w:vertAlign w:val="superscript"/>
          <w:lang w:val="es-ES" w:eastAsia="es-ES"/>
        </w:rPr>
        <w:footnoteReference w:id="2"/>
      </w:r>
      <w:r w:rsidRPr="0074324F">
        <w:rPr>
          <w:rFonts w:ascii="Times New Roman" w:eastAsia="Times New Roman" w:hAnsi="Times New Roman" w:cs="Times New Roman"/>
          <w:bCs/>
          <w:lang w:val="es-ES" w:eastAsia="es-ES"/>
        </w:rPr>
        <w:t>.</w:t>
      </w:r>
    </w:p>
    <w:p w:rsidR="00506037" w:rsidRPr="0074324F" w:rsidRDefault="00506037" w:rsidP="007E58EE">
      <w:pPr>
        <w:spacing w:after="0" w:line="240" w:lineRule="auto"/>
        <w:ind w:left="1134" w:hanging="567"/>
        <w:jc w:val="both"/>
        <w:rPr>
          <w:rFonts w:ascii="Times New Roman" w:eastAsia="Times New Roman" w:hAnsi="Times New Roman" w:cs="Times New Roman"/>
          <w:bCs/>
          <w:lang w:val="es-ES" w:eastAsia="es-ES"/>
        </w:rPr>
      </w:pPr>
    </w:p>
    <w:p w:rsidR="00506037" w:rsidRPr="0074324F" w:rsidRDefault="00506037" w:rsidP="007E58EE">
      <w:pPr>
        <w:spacing w:after="0" w:line="240" w:lineRule="auto"/>
        <w:ind w:left="1134" w:hanging="567"/>
        <w:jc w:val="both"/>
        <w:rPr>
          <w:rFonts w:ascii="Times New Roman" w:eastAsia="Times New Roman" w:hAnsi="Times New Roman" w:cs="Times New Roman"/>
          <w:bCs/>
          <w:lang w:val="es-ES" w:eastAsia="es-ES"/>
        </w:rPr>
      </w:pPr>
      <w:r w:rsidRPr="0074324F">
        <w:rPr>
          <w:rFonts w:ascii="Times New Roman" w:eastAsia="Times New Roman" w:hAnsi="Times New Roman" w:cs="Times New Roman"/>
          <w:bCs/>
          <w:lang w:val="es-ES" w:eastAsia="es-ES"/>
        </w:rPr>
        <w:t xml:space="preserve">b) </w:t>
      </w:r>
      <w:r w:rsidR="007E58EE" w:rsidRPr="0074324F">
        <w:rPr>
          <w:rFonts w:ascii="Times New Roman" w:eastAsia="Times New Roman" w:hAnsi="Times New Roman" w:cs="Times New Roman"/>
          <w:bCs/>
          <w:lang w:val="es-ES" w:eastAsia="es-ES"/>
        </w:rPr>
        <w:tab/>
      </w:r>
      <w:r w:rsidRPr="0074324F">
        <w:rPr>
          <w:rFonts w:ascii="Times New Roman" w:eastAsia="Times New Roman" w:hAnsi="Times New Roman" w:cs="Times New Roman"/>
          <w:bCs/>
          <w:lang w:val="es-ES" w:eastAsia="es-ES"/>
        </w:rPr>
        <w:t xml:space="preserve">Requisito relacionado con el carácter de estándar de los programas computacionales y el alcance de la transferencia o cesión de derechos respecto de los referidos programas.  </w:t>
      </w:r>
    </w:p>
    <w:p w:rsidR="00506037" w:rsidRPr="0074324F" w:rsidRDefault="00506037" w:rsidP="007E58EE">
      <w:pPr>
        <w:spacing w:after="0" w:line="240" w:lineRule="auto"/>
        <w:ind w:left="1134" w:hanging="567"/>
        <w:jc w:val="both"/>
        <w:rPr>
          <w:rFonts w:ascii="Times New Roman" w:eastAsia="Times New Roman" w:hAnsi="Times New Roman" w:cs="Times New Roman"/>
          <w:bCs/>
          <w:lang w:val="es-ES" w:eastAsia="es-ES"/>
        </w:rPr>
      </w:pPr>
    </w:p>
    <w:p w:rsidR="00506037" w:rsidRPr="0074324F" w:rsidRDefault="00506037" w:rsidP="007E58EE">
      <w:pPr>
        <w:autoSpaceDE w:val="0"/>
        <w:autoSpaceDN w:val="0"/>
        <w:adjustRightInd w:val="0"/>
        <w:spacing w:after="0" w:line="240" w:lineRule="auto"/>
        <w:ind w:left="1134" w:right="51" w:hanging="567"/>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tab/>
        <w:t>Como se puede observar, la LIR establece que la exención se aplica solo respecto de las cantidades pagadas o abonadas en cuenta por la cesión de los derechos necesarios para el uso de los programas computacionales y no para su explotación comercial, reproducción o modificación con cualquier otro fin que no sea habilitarlo para el uso; en consecuencia, los pagos por una licencia que permite la distribución de programas computacionales estándar, quedan sujetos  al impuesto adicional de retención con tasa de 15% o 30% según corresponda.</w:t>
      </w:r>
    </w:p>
    <w:p w:rsidR="00E26D12" w:rsidRPr="0074324F" w:rsidRDefault="00E26D12" w:rsidP="007E58EE">
      <w:pPr>
        <w:autoSpaceDE w:val="0"/>
        <w:autoSpaceDN w:val="0"/>
        <w:adjustRightInd w:val="0"/>
        <w:spacing w:after="0" w:line="240" w:lineRule="auto"/>
        <w:ind w:left="567" w:right="51" w:hanging="567"/>
        <w:jc w:val="both"/>
        <w:rPr>
          <w:rFonts w:ascii="Times New Roman" w:eastAsia="Times New Roman" w:hAnsi="Times New Roman" w:cs="Times New Roman"/>
          <w:color w:val="000000"/>
          <w:lang w:eastAsia="es-CL"/>
        </w:rPr>
      </w:pPr>
    </w:p>
    <w:p w:rsidR="00E26D12" w:rsidRPr="0074324F" w:rsidRDefault="00E26D12" w:rsidP="007E58EE">
      <w:pPr>
        <w:pStyle w:val="Prrafodelista"/>
        <w:autoSpaceDE w:val="0"/>
        <w:autoSpaceDN w:val="0"/>
        <w:adjustRightInd w:val="0"/>
        <w:spacing w:after="0" w:line="240" w:lineRule="auto"/>
        <w:ind w:left="567" w:right="51" w:hanging="567"/>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t>2.</w:t>
      </w:r>
      <w:r w:rsidRPr="0074324F">
        <w:rPr>
          <w:rFonts w:ascii="Times New Roman" w:eastAsia="Times New Roman" w:hAnsi="Times New Roman" w:cs="Times New Roman"/>
          <w:color w:val="000000"/>
          <w:lang w:eastAsia="es-CL"/>
        </w:rPr>
        <w:tab/>
        <w:t xml:space="preserve">Convenio </w:t>
      </w:r>
      <w:r w:rsidR="00116409" w:rsidRPr="0074324F">
        <w:rPr>
          <w:rFonts w:ascii="Times New Roman" w:eastAsia="Times New Roman" w:hAnsi="Times New Roman" w:cs="Times New Roman"/>
          <w:color w:val="000000"/>
          <w:lang w:eastAsia="es-CL"/>
        </w:rPr>
        <w:t>entre Chile y España</w:t>
      </w:r>
    </w:p>
    <w:p w:rsidR="00116409" w:rsidRPr="0074324F" w:rsidRDefault="00116409" w:rsidP="007E58EE">
      <w:pPr>
        <w:pStyle w:val="Prrafodelista"/>
        <w:autoSpaceDE w:val="0"/>
        <w:autoSpaceDN w:val="0"/>
        <w:adjustRightInd w:val="0"/>
        <w:spacing w:after="0" w:line="240" w:lineRule="auto"/>
        <w:ind w:left="567" w:right="51" w:hanging="567"/>
        <w:jc w:val="both"/>
        <w:rPr>
          <w:rFonts w:ascii="Times New Roman" w:eastAsia="Times New Roman" w:hAnsi="Times New Roman" w:cs="Times New Roman"/>
          <w:color w:val="000000"/>
          <w:lang w:eastAsia="es-CL"/>
        </w:rPr>
      </w:pPr>
    </w:p>
    <w:p w:rsidR="00116409" w:rsidRPr="0074324F" w:rsidRDefault="00116409" w:rsidP="007E58EE">
      <w:pPr>
        <w:ind w:left="567" w:hanging="567"/>
        <w:jc w:val="both"/>
        <w:rPr>
          <w:rFonts w:ascii="Times New Roman" w:eastAsia="Times New Roman" w:hAnsi="Times New Roman" w:cs="Times New Roman"/>
          <w:b/>
        </w:rPr>
      </w:pPr>
      <w:r w:rsidRPr="0074324F">
        <w:rPr>
          <w:rFonts w:ascii="Times New Roman" w:eastAsia="Times New Roman" w:hAnsi="Times New Roman" w:cs="Times New Roman"/>
          <w:color w:val="000000"/>
          <w:lang w:eastAsia="es-CL"/>
        </w:rPr>
        <w:tab/>
      </w:r>
      <w:r w:rsidRPr="0074324F">
        <w:rPr>
          <w:rFonts w:ascii="Times New Roman" w:eastAsia="Times New Roman" w:hAnsi="Times New Roman" w:cs="Times New Roman"/>
        </w:rPr>
        <w:t xml:space="preserve">En lo que se refiere al tratamiento tributario de los pagos al exterior por una licencia que permite la distribución de programas computacionales, en el marco del Convenio entre Chile y España, cabe analizar en primer término, si esos pagos quedan comprendidos en la definición de </w:t>
      </w:r>
      <w:r w:rsidR="00E21355" w:rsidRPr="0074324F">
        <w:rPr>
          <w:rFonts w:ascii="Times New Roman" w:eastAsia="Times New Roman" w:hAnsi="Times New Roman" w:cs="Times New Roman"/>
        </w:rPr>
        <w:t>regalías contenida</w:t>
      </w:r>
      <w:r w:rsidRPr="0074324F">
        <w:rPr>
          <w:rFonts w:ascii="Times New Roman" w:eastAsia="Times New Roman" w:hAnsi="Times New Roman" w:cs="Times New Roman"/>
        </w:rPr>
        <w:t xml:space="preserve"> en el párrafo 3 del artículo 12 del Convenio.</w:t>
      </w:r>
    </w:p>
    <w:p w:rsidR="00116409" w:rsidRPr="0074324F" w:rsidRDefault="00116409" w:rsidP="007E58EE">
      <w:pPr>
        <w:autoSpaceDE w:val="0"/>
        <w:autoSpaceDN w:val="0"/>
        <w:adjustRightInd w:val="0"/>
        <w:spacing w:after="0" w:line="240" w:lineRule="auto"/>
        <w:ind w:left="567" w:right="51" w:hanging="567"/>
        <w:jc w:val="both"/>
        <w:rPr>
          <w:rFonts w:ascii="Times New Roman" w:hAnsi="Times New Roman" w:cs="Times New Roman"/>
        </w:rPr>
      </w:pPr>
      <w:r w:rsidRPr="0074324F">
        <w:rPr>
          <w:rFonts w:ascii="Times New Roman" w:eastAsia="Times New Roman" w:hAnsi="Times New Roman" w:cs="Times New Roman"/>
          <w:b/>
          <w:color w:val="000000"/>
          <w:lang w:eastAsia="es-CL"/>
        </w:rPr>
        <w:tab/>
      </w:r>
      <w:r w:rsidRPr="0074324F">
        <w:rPr>
          <w:rFonts w:ascii="Times New Roman" w:eastAsia="Times New Roman" w:hAnsi="Times New Roman" w:cs="Times New Roman"/>
          <w:color w:val="000000"/>
          <w:lang w:eastAsia="es-CL"/>
        </w:rPr>
        <w:t>De acu</w:t>
      </w:r>
      <w:r w:rsidR="00C56D1D" w:rsidRPr="0074324F">
        <w:rPr>
          <w:rFonts w:ascii="Times New Roman" w:eastAsia="Times New Roman" w:hAnsi="Times New Roman" w:cs="Times New Roman"/>
          <w:color w:val="000000"/>
          <w:lang w:eastAsia="es-CL"/>
        </w:rPr>
        <w:t>erdo a la norma legal indicada, “</w:t>
      </w:r>
      <w:r w:rsidR="00C56D1D" w:rsidRPr="0074324F">
        <w:rPr>
          <w:rFonts w:ascii="Times New Roman" w:hAnsi="Times New Roman" w:cs="Times New Roman"/>
        </w:rPr>
        <w:t>Los términos “cánones” o “regalías” empleados en este artículo significan las cantidades de cualquier clase pagadas por el uso, o el derecho al uso, de derechos de autor sobre obras literarias, artísticas o científicas, incluidas las películas cinematográficas o películas, cintas y otros medios de reproducción de la imagen y el sonido, de patentes, marcas de fábrica o de comercio, dibujos o modelos, planos, fórmulas o procedimientos secretos u otra propiedad intangible, por informaciones relativas a experiencias industriales, comerciales o científicas o por el uso o derecho al uso, de equipos industriales, comerciales o científicos.”</w:t>
      </w:r>
    </w:p>
    <w:p w:rsidR="00C56D1D" w:rsidRPr="0074324F" w:rsidRDefault="00C56D1D" w:rsidP="007E58EE">
      <w:pPr>
        <w:autoSpaceDE w:val="0"/>
        <w:autoSpaceDN w:val="0"/>
        <w:adjustRightInd w:val="0"/>
        <w:spacing w:after="0" w:line="240" w:lineRule="auto"/>
        <w:ind w:left="567" w:right="51" w:hanging="567"/>
        <w:jc w:val="both"/>
        <w:rPr>
          <w:rFonts w:ascii="Times New Roman" w:eastAsia="Times New Roman" w:hAnsi="Times New Roman" w:cs="Times New Roman"/>
          <w:b/>
        </w:rPr>
      </w:pPr>
    </w:p>
    <w:p w:rsidR="00116409" w:rsidRPr="0074324F" w:rsidRDefault="00116409"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tab/>
        <w:t xml:space="preserve">Dado que el Convenio no define lo que se entiende por “obras literarias, artísticas o científicas, incluidas </w:t>
      </w:r>
      <w:r w:rsidR="00E21355" w:rsidRPr="0074324F">
        <w:rPr>
          <w:rFonts w:ascii="Times New Roman" w:eastAsia="Times New Roman" w:hAnsi="Times New Roman" w:cs="Times New Roman"/>
          <w:color w:val="000000"/>
          <w:lang w:eastAsia="es-CL"/>
        </w:rPr>
        <w:t>las películas</w:t>
      </w:r>
      <w:r w:rsidRPr="0074324F">
        <w:rPr>
          <w:rFonts w:ascii="Times New Roman" w:eastAsia="Times New Roman" w:hAnsi="Times New Roman" w:cs="Times New Roman"/>
          <w:color w:val="000000"/>
          <w:lang w:eastAsia="es-CL"/>
        </w:rPr>
        <w:t xml:space="preserve"> cinematográficas o películas, cintas y otros medios de reproducción de imagen y el sonido, las patentes, marcas, diseños o modelos, planos, fórmulas o procedimientos secretos u otra propiedad intangible”, se debe recurrir a lo dispuesto en la legislación interna del Estado que aplica el Convenio, por disposición del artículo 3 párrafo 2 del mismo.</w:t>
      </w:r>
    </w:p>
    <w:p w:rsidR="00116409" w:rsidRDefault="00116409"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6512C7" w:rsidRDefault="006512C7"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6512C7" w:rsidRDefault="006512C7"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6512C7" w:rsidRDefault="006512C7"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6512C7" w:rsidRDefault="006512C7"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6512C7" w:rsidRDefault="006512C7"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6512C7" w:rsidRDefault="006512C7"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6512C7" w:rsidRPr="0074324F" w:rsidRDefault="006512C7"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116409" w:rsidRPr="0074324F" w:rsidRDefault="00116409"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lastRenderedPageBreak/>
        <w:tab/>
        <w:t>Al respecto, la Ley 17</w:t>
      </w:r>
      <w:r w:rsidR="003F091C" w:rsidRPr="0074324F">
        <w:rPr>
          <w:rFonts w:ascii="Times New Roman" w:eastAsia="Times New Roman" w:hAnsi="Times New Roman" w:cs="Times New Roman"/>
          <w:color w:val="000000"/>
          <w:lang w:eastAsia="es-CL"/>
        </w:rPr>
        <w:t>.</w:t>
      </w:r>
      <w:r w:rsidRPr="0074324F">
        <w:rPr>
          <w:rFonts w:ascii="Times New Roman" w:eastAsia="Times New Roman" w:hAnsi="Times New Roman" w:cs="Times New Roman"/>
          <w:color w:val="000000"/>
          <w:lang w:eastAsia="es-CL"/>
        </w:rPr>
        <w:t xml:space="preserve">336, de 1970, que contiene el texto de la Ley de Propiedad Intelectual, considera a los programas computacionales como “obras literarias, artísticas o científicas” (artículo 1). El cuerpo legal indicado protege el derecho de autor sobre los programas computacionales, cualquiera que sea el modo o forma de expresión, como programa fuente o programa objeto, e incluso la documentación preparatoria, su descripción técnica y manuales de uso (artículo 3 N° 16). Además la ley establece que el derecho patrimonial confiere al titular del derecho de autor las facultades de utilizar directa y personalmente la obra, de transferir, total o parcialmente, sus derechos sobre ella y de autorizar su reproducción por terceros (artículo 17). Asimismo señala, que solo el titular del derecho de autor o quienes estuvieren expresamente autorizados por él, tienen el derecho de utilizar la obra en las formas que la ley señala, como publicarla o </w:t>
      </w:r>
      <w:r w:rsidRPr="0074324F">
        <w:rPr>
          <w:rFonts w:ascii="Times New Roman" w:eastAsia="Times New Roman" w:hAnsi="Times New Roman" w:cs="Times New Roman"/>
          <w:color w:val="000000"/>
          <w:u w:val="single"/>
          <w:lang w:eastAsia="es-CL"/>
        </w:rPr>
        <w:t>distribuirla al público. Por lo tanto, la distribución de programas computacionales por una persona distinta al titular del derecho sobre esos programas, requiere necesariamente del pago de una licencia, en caso contrario se produce una violación de esa legislación</w:t>
      </w:r>
      <w:r w:rsidRPr="0074324F">
        <w:rPr>
          <w:rFonts w:ascii="Times New Roman" w:eastAsia="Times New Roman" w:hAnsi="Times New Roman" w:cs="Times New Roman"/>
          <w:color w:val="000000"/>
          <w:lang w:eastAsia="es-CL"/>
        </w:rPr>
        <w:t>.</w:t>
      </w:r>
    </w:p>
    <w:p w:rsidR="00116409" w:rsidRPr="0074324F" w:rsidRDefault="00116409"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B67A83" w:rsidRPr="0074324F" w:rsidRDefault="00116409"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tab/>
        <w:t>En resumen, de acuerdo a las normas del Convenio, que se remite a la legislación interna, se requiere una licencia para poder distribuir un programa computacional y el pago por esa licencia constituye una regalía, en conformidad con el artículo 12 del Convenio.</w:t>
      </w:r>
      <w:r w:rsidR="005A0B60" w:rsidRPr="0074324F">
        <w:rPr>
          <w:rFonts w:ascii="Times New Roman" w:eastAsia="Times New Roman" w:hAnsi="Times New Roman" w:cs="Times New Roman"/>
          <w:color w:val="000000"/>
          <w:lang w:eastAsia="es-CL"/>
        </w:rPr>
        <w:t xml:space="preserve"> De acuerdo a la letra b) del artículo 12 del Convenio, </w:t>
      </w:r>
      <w:r w:rsidR="00B67A83" w:rsidRPr="0074324F">
        <w:rPr>
          <w:rFonts w:ascii="Times New Roman" w:eastAsia="Times New Roman" w:hAnsi="Times New Roman" w:cs="Times New Roman"/>
          <w:color w:val="000000"/>
          <w:lang w:eastAsia="es-CL"/>
        </w:rPr>
        <w:t>la tasa aplicable es del 10% del importe bruto de los cánones o regalías.</w:t>
      </w:r>
    </w:p>
    <w:p w:rsidR="00B67A83" w:rsidRPr="0074324F" w:rsidRDefault="00B67A83"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p>
    <w:p w:rsidR="00116409" w:rsidRPr="0074324F" w:rsidRDefault="00B67A83" w:rsidP="007E58EE">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tab/>
      </w:r>
      <w:r w:rsidR="00A35F9D" w:rsidRPr="0074324F">
        <w:rPr>
          <w:rFonts w:ascii="Times New Roman" w:eastAsia="Times New Roman" w:hAnsi="Times New Roman" w:cs="Times New Roman"/>
          <w:color w:val="000000"/>
          <w:lang w:eastAsia="es-CL"/>
        </w:rPr>
        <w:t xml:space="preserve">En el caso de cantidades correspondientes al uso, </w:t>
      </w:r>
      <w:r w:rsidR="005A0B60" w:rsidRPr="0074324F">
        <w:rPr>
          <w:rFonts w:ascii="Times New Roman" w:eastAsia="Times New Roman" w:hAnsi="Times New Roman" w:cs="Times New Roman"/>
          <w:color w:val="000000"/>
          <w:lang w:eastAsia="es-CL"/>
        </w:rPr>
        <w:t xml:space="preserve"> </w:t>
      </w:r>
      <w:r w:rsidR="00A35F9D" w:rsidRPr="0074324F">
        <w:rPr>
          <w:rFonts w:ascii="Times New Roman" w:eastAsia="Times New Roman" w:hAnsi="Times New Roman" w:cs="Times New Roman"/>
          <w:color w:val="000000"/>
          <w:lang w:eastAsia="es-CL"/>
        </w:rPr>
        <w:t xml:space="preserve">goce o explotación de programas computacionales estándar, entendiéndose por tales aquellos en que los derechos que se transfieren se limitan a los necesarios para permitir el uso de los mismos, </w:t>
      </w:r>
      <w:r w:rsidR="003519FC" w:rsidRPr="0074324F">
        <w:rPr>
          <w:rFonts w:ascii="Times New Roman" w:eastAsia="Times New Roman" w:hAnsi="Times New Roman" w:cs="Times New Roman"/>
          <w:color w:val="000000"/>
          <w:lang w:eastAsia="es-CL"/>
        </w:rPr>
        <w:t>y no su explotación comercial, ni su reproducción o modificación con cualquier otro fin que no sea habilitarlo para su uso, el convenio autoriza gravarlos</w:t>
      </w:r>
      <w:r w:rsidR="005776ED" w:rsidRPr="0074324F">
        <w:rPr>
          <w:rFonts w:ascii="Times New Roman" w:eastAsia="Times New Roman" w:hAnsi="Times New Roman" w:cs="Times New Roman"/>
          <w:color w:val="000000"/>
          <w:lang w:eastAsia="es-CL"/>
        </w:rPr>
        <w:t>,</w:t>
      </w:r>
      <w:r w:rsidR="003519FC" w:rsidRPr="0074324F">
        <w:rPr>
          <w:rFonts w:ascii="Times New Roman" w:eastAsia="Times New Roman" w:hAnsi="Times New Roman" w:cs="Times New Roman"/>
          <w:color w:val="000000"/>
          <w:lang w:eastAsia="es-CL"/>
        </w:rPr>
        <w:t xml:space="preserve"> pero en la medida que cumplan con los requisitos que exige el inciso primero del artículo 59 de la LIR, y que se describieron en el numeral anterior, </w:t>
      </w:r>
      <w:r w:rsidR="005776ED" w:rsidRPr="0074324F">
        <w:rPr>
          <w:rFonts w:ascii="Times New Roman" w:eastAsia="Times New Roman" w:hAnsi="Times New Roman" w:cs="Times New Roman"/>
          <w:color w:val="000000"/>
          <w:lang w:eastAsia="es-CL"/>
        </w:rPr>
        <w:t>se liberan del pago del impuesto Adicional de 15% o 30% que contempla la norma legal antes indicada.</w:t>
      </w:r>
    </w:p>
    <w:p w:rsidR="0077441A" w:rsidRPr="0074324F" w:rsidRDefault="0077441A" w:rsidP="00116409">
      <w:pPr>
        <w:autoSpaceDE w:val="0"/>
        <w:autoSpaceDN w:val="0"/>
        <w:adjustRightInd w:val="0"/>
        <w:spacing w:after="0" w:line="240" w:lineRule="auto"/>
        <w:ind w:left="284" w:hanging="284"/>
        <w:jc w:val="both"/>
        <w:rPr>
          <w:rFonts w:ascii="Times New Roman" w:eastAsia="Times New Roman" w:hAnsi="Times New Roman" w:cs="Times New Roman"/>
          <w:color w:val="000000"/>
          <w:lang w:eastAsia="es-CL"/>
        </w:rPr>
      </w:pPr>
    </w:p>
    <w:p w:rsidR="0077441A" w:rsidRPr="0074324F" w:rsidRDefault="0077441A" w:rsidP="001D043B">
      <w:pPr>
        <w:autoSpaceDE w:val="0"/>
        <w:autoSpaceDN w:val="0"/>
        <w:adjustRightInd w:val="0"/>
        <w:spacing w:after="0" w:line="240" w:lineRule="auto"/>
        <w:ind w:left="567" w:hanging="567"/>
        <w:jc w:val="both"/>
        <w:rPr>
          <w:rFonts w:ascii="Times New Roman" w:eastAsia="Times New Roman" w:hAnsi="Times New Roman" w:cs="Times New Roman"/>
          <w:color w:val="000000"/>
          <w:lang w:eastAsia="es-CL"/>
        </w:rPr>
      </w:pPr>
      <w:r w:rsidRPr="0074324F">
        <w:rPr>
          <w:rFonts w:ascii="Times New Roman" w:eastAsia="Times New Roman" w:hAnsi="Times New Roman" w:cs="Times New Roman"/>
          <w:color w:val="000000"/>
          <w:lang w:eastAsia="es-CL"/>
        </w:rPr>
        <w:t>3.</w:t>
      </w:r>
      <w:r w:rsidRPr="0074324F">
        <w:rPr>
          <w:rFonts w:ascii="Times New Roman" w:eastAsia="Times New Roman" w:hAnsi="Times New Roman" w:cs="Times New Roman"/>
          <w:color w:val="000000"/>
          <w:lang w:eastAsia="es-CL"/>
        </w:rPr>
        <w:tab/>
        <w:t>Impuesto al Valor Agregado</w:t>
      </w:r>
    </w:p>
    <w:p w:rsidR="0077441A" w:rsidRPr="0074324F" w:rsidRDefault="0077441A" w:rsidP="00116409">
      <w:pPr>
        <w:autoSpaceDE w:val="0"/>
        <w:autoSpaceDN w:val="0"/>
        <w:adjustRightInd w:val="0"/>
        <w:spacing w:after="0" w:line="240" w:lineRule="auto"/>
        <w:ind w:left="284" w:hanging="284"/>
        <w:jc w:val="both"/>
        <w:rPr>
          <w:rFonts w:ascii="Times New Roman" w:eastAsia="Times New Roman" w:hAnsi="Times New Roman" w:cs="Times New Roman"/>
          <w:color w:val="000000"/>
          <w:lang w:eastAsia="es-CL"/>
        </w:rPr>
      </w:pPr>
    </w:p>
    <w:p w:rsidR="007C32B3" w:rsidRPr="0074324F" w:rsidRDefault="007C32B3" w:rsidP="001D043B">
      <w:pPr>
        <w:pStyle w:val="Sangradetextonormal"/>
        <w:tabs>
          <w:tab w:val="clear" w:pos="284"/>
        </w:tabs>
        <w:ind w:left="567"/>
        <w:jc w:val="both"/>
        <w:rPr>
          <w:rFonts w:ascii="Times New Roman" w:hAnsi="Times New Roman" w:cs="Times New Roman"/>
          <w:sz w:val="22"/>
          <w:szCs w:val="22"/>
        </w:rPr>
      </w:pPr>
      <w:r w:rsidRPr="0074324F">
        <w:rPr>
          <w:rFonts w:ascii="Times New Roman" w:hAnsi="Times New Roman" w:cs="Times New Roman"/>
          <w:sz w:val="22"/>
          <w:szCs w:val="22"/>
        </w:rPr>
        <w:t>Sobre el particular, cabe manifestar que el Art. 8°, letra h), del D.L. N° 825, grava con el Impuesto al Valor Agregado “El arrendamiento, subarrendamiento o cualquier otra forma de cesión del uso o goce  temporal de marcas, patentes de invención, procedimientos o fórmulas industriales y otras prestaciones similares”.</w:t>
      </w:r>
    </w:p>
    <w:p w:rsidR="007C32B3" w:rsidRPr="0074324F" w:rsidRDefault="007C32B3" w:rsidP="001D043B">
      <w:pPr>
        <w:pStyle w:val="Sangradetextonormal"/>
        <w:tabs>
          <w:tab w:val="clear" w:pos="284"/>
        </w:tabs>
        <w:ind w:left="567" w:hanging="567"/>
        <w:jc w:val="both"/>
        <w:rPr>
          <w:rFonts w:ascii="Times New Roman" w:hAnsi="Times New Roman" w:cs="Times New Roman"/>
          <w:sz w:val="22"/>
          <w:szCs w:val="22"/>
        </w:rPr>
      </w:pPr>
    </w:p>
    <w:p w:rsidR="007C32B3" w:rsidRPr="0074324F" w:rsidRDefault="007C32B3" w:rsidP="001D043B">
      <w:pPr>
        <w:pStyle w:val="Sangradetextonormal"/>
        <w:tabs>
          <w:tab w:val="clear" w:pos="284"/>
        </w:tabs>
        <w:ind w:left="567"/>
        <w:jc w:val="both"/>
        <w:rPr>
          <w:rFonts w:ascii="Times New Roman" w:hAnsi="Times New Roman" w:cs="Times New Roman"/>
          <w:sz w:val="22"/>
          <w:szCs w:val="22"/>
        </w:rPr>
      </w:pPr>
      <w:r w:rsidRPr="0074324F">
        <w:rPr>
          <w:rFonts w:ascii="Times New Roman" w:hAnsi="Times New Roman" w:cs="Times New Roman"/>
          <w:sz w:val="22"/>
          <w:szCs w:val="22"/>
        </w:rPr>
        <w:t>Para estos efectos, las licencias de programas computacionales se estiman similares a las marcas y otras menciones allí referidas, ya que ellas igualmente importan la protección intelectual de ellos, por lo que cualquier cesión del uso o goce temporal de las mismas, se encontrará gravada con el referido tributo.</w:t>
      </w:r>
    </w:p>
    <w:p w:rsidR="007C32B3" w:rsidRPr="0074324F" w:rsidRDefault="007C32B3" w:rsidP="001D043B">
      <w:pPr>
        <w:pStyle w:val="Sangradetextonormal"/>
        <w:tabs>
          <w:tab w:val="clear" w:pos="284"/>
        </w:tabs>
        <w:ind w:left="567" w:hanging="567"/>
        <w:jc w:val="both"/>
        <w:rPr>
          <w:rFonts w:ascii="Times New Roman" w:hAnsi="Times New Roman" w:cs="Times New Roman"/>
          <w:sz w:val="22"/>
          <w:szCs w:val="22"/>
        </w:rPr>
      </w:pPr>
    </w:p>
    <w:p w:rsidR="007C32B3" w:rsidRPr="0074324F" w:rsidRDefault="007C32B3" w:rsidP="001D043B">
      <w:pPr>
        <w:pStyle w:val="Sangradetextonormal"/>
        <w:tabs>
          <w:tab w:val="clear" w:pos="284"/>
        </w:tabs>
        <w:ind w:left="567"/>
        <w:jc w:val="both"/>
        <w:rPr>
          <w:rFonts w:ascii="Times New Roman" w:hAnsi="Times New Roman" w:cs="Times New Roman"/>
          <w:sz w:val="22"/>
          <w:szCs w:val="22"/>
        </w:rPr>
      </w:pPr>
      <w:r w:rsidRPr="0074324F">
        <w:rPr>
          <w:rFonts w:ascii="Times New Roman" w:hAnsi="Times New Roman" w:cs="Times New Roman"/>
          <w:sz w:val="22"/>
          <w:szCs w:val="22"/>
        </w:rPr>
        <w:t>Por su parte, el Art. 12°, letra E), N° 7, del D.L. N° 825, libera del Impuesto al Valor Agregado, entre otros, a los ingresos afectos al Impuesto Adicional establecido en el artículo 59°, de la Ley sobre Impuesto a la Renta, salvo que “se trate de servicios prestados en Chile y gocen de una exención de dicho impuesto por aplicación de las leyes o de los convenios para evitar la doble imposición en Chile”.</w:t>
      </w:r>
    </w:p>
    <w:p w:rsidR="007C32B3" w:rsidRPr="0074324F" w:rsidRDefault="007C32B3" w:rsidP="001D043B">
      <w:pPr>
        <w:pStyle w:val="Sangradetextonormal"/>
        <w:tabs>
          <w:tab w:val="clear" w:pos="284"/>
        </w:tabs>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De lo anterior se concluye que si las sumas remesadas al exterior por el uso de programas computacionales, se encuentran afectas al impuesto establecido en el Art. 59°, de la Ley sobre Impuesto a la Renta, no operando en su favor liberación alguna del referido tributo, éstas se favorecerán con la liberación de Impuesto al Valor Agregado, contenida en el Art. 12°, letra E), N° 7, del D.L. N° 825.</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Si por el contrario, dichas sumas se encuentran gravadas con Impuesto Adicional, pero exentas en virtud de alguna norma legal o de algún convenio para evitar la doble tributación en Chile, la aplicación de la exención de IVA, contenida en el Art. 12°, letra E), N° 7, queda supeditada al lugar donde se entienden prestados los servicios remunerados por las referidas remesas al exterior.</w:t>
      </w:r>
    </w:p>
    <w:p w:rsidR="007C32B3" w:rsidRDefault="007C32B3" w:rsidP="001D043B">
      <w:pPr>
        <w:pStyle w:val="Sangradetextonormal"/>
        <w:ind w:left="567" w:hanging="567"/>
        <w:jc w:val="both"/>
        <w:rPr>
          <w:rFonts w:ascii="Times New Roman" w:hAnsi="Times New Roman" w:cs="Times New Roman"/>
          <w:sz w:val="22"/>
          <w:szCs w:val="22"/>
        </w:rPr>
      </w:pPr>
    </w:p>
    <w:p w:rsidR="006512C7" w:rsidRPr="0074324F" w:rsidRDefault="006512C7"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lastRenderedPageBreak/>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Así las cosas, si los servicios son prestados en Chile, dichas sumas se encuentran gravadas con Impuesto al Valor Agregado, en virtud de la modificación incorporada al Art. 12°, letra E), N° 7. Por el contrario, si los servicios son prestados en el extranjero y tan sólo utilizados en Chile, las remesas pagadas al exterior quedarán liberadas del pago de IVA, por aplicación de la franquicia en comento.</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 xml:space="preserve">En el caso en consulta, resulta claro que la operación se encuentra afecta a IVA en virtud del Art. 8°, letra h), del D.L. N° 825, pues las licencias de uso de programas computacionales, otorgadas por empresas en el extranjero, serán utilizadas por el contribuyente </w:t>
      </w:r>
      <w:r w:rsidR="00E21355" w:rsidRPr="0074324F">
        <w:rPr>
          <w:rFonts w:ascii="Times New Roman" w:hAnsi="Times New Roman" w:cs="Times New Roman"/>
          <w:sz w:val="22"/>
          <w:szCs w:val="22"/>
        </w:rPr>
        <w:t>en Chile</w:t>
      </w:r>
      <w:r w:rsidRPr="0074324F">
        <w:rPr>
          <w:rFonts w:ascii="Times New Roman" w:hAnsi="Times New Roman" w:cs="Times New Roman"/>
          <w:sz w:val="22"/>
          <w:szCs w:val="22"/>
        </w:rPr>
        <w:t>, cumpliéndose el requisito de territorialidad exigido por la ley para que se produzca el hecho gravado.</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Sin embargo, para efectos de aplicar a dichos servicios, la exención contenida en el Art. 12°, letra E), N° 7, del D.L. N° 825, debe determinarse si éstos son prestados en Chile o en el extranjero.</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Para ello, cabe tener presente que el Art. 5°, inciso segundo, del mencionado texto legal señala que: “Se entenderá que el servicio es prestado en el territorio nacional cuando la actividad que genera el servicio es desarrollada en Chile, independientemente del lugar donde éste se utilice”.</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1D043B"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7C32B3" w:rsidRPr="0074324F">
        <w:rPr>
          <w:rFonts w:ascii="Times New Roman" w:hAnsi="Times New Roman" w:cs="Times New Roman"/>
          <w:sz w:val="22"/>
          <w:szCs w:val="22"/>
        </w:rPr>
        <w:tab/>
        <w:t>En el caso bajo análisis el servicio consiste en ceder el uso de programas computacionales que serán utilizados en Chile, lo cual sólo puede ser efectuado por el titular del derecho de autor, según lo dispuesto por el Art. 17°, de la Ley N° 17.336.</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Ahora bien, considerando que el derecho de autor nace por el sólo hecho de la creación de la obra según dispone el Art. 1°, de la Ley N° 17.336, resulta obligatorio concluir que la actividad que genera el servicio y por tanto la prestación, se produce en el lugar donde se encuentra domiciliado el titular del derecho ya que es allí donde éste, como único facultado para ceder el uso de su obra efectúa mediante el licenciamiento de los programas computacionales la cesión del uso de los mismos.</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 xml:space="preserve">En virtud de lo anterior, en el caso de programas computacionales cuya licencia de uso es otorgada en el extranjero, por encontrarse </w:t>
      </w:r>
      <w:r w:rsidR="00E21355" w:rsidRPr="0074324F">
        <w:rPr>
          <w:rFonts w:ascii="Times New Roman" w:hAnsi="Times New Roman" w:cs="Times New Roman"/>
          <w:sz w:val="22"/>
          <w:szCs w:val="22"/>
        </w:rPr>
        <w:t>allí el</w:t>
      </w:r>
      <w:r w:rsidRPr="0074324F">
        <w:rPr>
          <w:rFonts w:ascii="Times New Roman" w:hAnsi="Times New Roman" w:cs="Times New Roman"/>
          <w:sz w:val="22"/>
          <w:szCs w:val="22"/>
        </w:rPr>
        <w:t xml:space="preserve"> domicilio del titular de dichas licencias, se entiende que el servicio es prestado en el exterior.</w:t>
      </w:r>
    </w:p>
    <w:p w:rsidR="007C32B3" w:rsidRPr="0074324F" w:rsidRDefault="007C32B3" w:rsidP="001D043B">
      <w:pPr>
        <w:pStyle w:val="Sangradetextonormal"/>
        <w:ind w:left="567" w:hanging="567"/>
        <w:jc w:val="both"/>
        <w:rPr>
          <w:rFonts w:ascii="Times New Roman" w:hAnsi="Times New Roman" w:cs="Times New Roman"/>
          <w:sz w:val="22"/>
          <w:szCs w:val="22"/>
        </w:rPr>
      </w:pPr>
    </w:p>
    <w:p w:rsidR="007C32B3" w:rsidRPr="0074324F" w:rsidRDefault="007C32B3" w:rsidP="001D043B">
      <w:pPr>
        <w:pStyle w:val="Sangradetextonormal"/>
        <w:ind w:left="567" w:hanging="567"/>
        <w:jc w:val="both"/>
        <w:rPr>
          <w:rFonts w:ascii="Times New Roman" w:hAnsi="Times New Roman" w:cs="Times New Roman"/>
          <w:sz w:val="22"/>
          <w:szCs w:val="22"/>
        </w:rPr>
      </w:pPr>
      <w:r w:rsidRPr="0074324F">
        <w:rPr>
          <w:rFonts w:ascii="Times New Roman" w:hAnsi="Times New Roman" w:cs="Times New Roman"/>
          <w:sz w:val="22"/>
          <w:szCs w:val="22"/>
        </w:rPr>
        <w:tab/>
      </w:r>
      <w:r w:rsidR="001D043B" w:rsidRPr="0074324F">
        <w:rPr>
          <w:rFonts w:ascii="Times New Roman" w:hAnsi="Times New Roman" w:cs="Times New Roman"/>
          <w:sz w:val="22"/>
          <w:szCs w:val="22"/>
        </w:rPr>
        <w:tab/>
      </w:r>
      <w:r w:rsidRPr="0074324F">
        <w:rPr>
          <w:rFonts w:ascii="Times New Roman" w:hAnsi="Times New Roman" w:cs="Times New Roman"/>
          <w:sz w:val="22"/>
          <w:szCs w:val="22"/>
        </w:rPr>
        <w:t>Finalmente, en caso que la operación se encuentre afecta a IVA por aplicación de las normas precedentemente señaladas, el tributo en cuestión deberá ser declarado y pagado por el beneficiario de la licencia, en quien recae dicha obligación, conforme al cambio de sujeto dispuesto en el Art. 11°, letra c), del D.L. N° 825, el cual dispone que será considerado sujeto del impuesto “El beneficiario del servicio, si la persona que efectúa la prestación residiere en el extranjero”.</w:t>
      </w:r>
    </w:p>
    <w:p w:rsidR="007C32B3" w:rsidRPr="0074324F" w:rsidRDefault="007C32B3" w:rsidP="007C32B3">
      <w:pPr>
        <w:pStyle w:val="Sangradetextonormal"/>
        <w:ind w:left="284" w:hanging="709"/>
        <w:jc w:val="both"/>
        <w:rPr>
          <w:rFonts w:ascii="Times New Roman" w:hAnsi="Times New Roman" w:cs="Times New Roman"/>
          <w:sz w:val="22"/>
          <w:szCs w:val="22"/>
        </w:rPr>
      </w:pPr>
    </w:p>
    <w:p w:rsidR="007C32B3" w:rsidRPr="0074324F" w:rsidRDefault="001D043B" w:rsidP="001D043B">
      <w:pPr>
        <w:pStyle w:val="Sangradetextonormal"/>
        <w:tabs>
          <w:tab w:val="clear" w:pos="284"/>
        </w:tabs>
        <w:ind w:left="567" w:hanging="567"/>
        <w:jc w:val="both"/>
        <w:rPr>
          <w:rFonts w:ascii="Times New Roman" w:hAnsi="Times New Roman" w:cs="Times New Roman"/>
          <w:b/>
          <w:sz w:val="22"/>
          <w:szCs w:val="22"/>
        </w:rPr>
      </w:pPr>
      <w:r w:rsidRPr="0074324F">
        <w:rPr>
          <w:rFonts w:ascii="Times New Roman" w:hAnsi="Times New Roman" w:cs="Times New Roman"/>
          <w:b/>
          <w:sz w:val="22"/>
          <w:szCs w:val="22"/>
        </w:rPr>
        <w:t xml:space="preserve">III.     </w:t>
      </w:r>
      <w:r w:rsidR="007C32B3" w:rsidRPr="0074324F">
        <w:rPr>
          <w:rFonts w:ascii="Times New Roman" w:hAnsi="Times New Roman" w:cs="Times New Roman"/>
          <w:b/>
          <w:sz w:val="22"/>
          <w:szCs w:val="22"/>
        </w:rPr>
        <w:t>CONCLUSIÓN</w:t>
      </w:r>
    </w:p>
    <w:p w:rsidR="007C32B3" w:rsidRPr="0074324F" w:rsidRDefault="007C32B3" w:rsidP="007C32B3">
      <w:pPr>
        <w:pStyle w:val="Sangradetextonormal"/>
        <w:ind w:left="284" w:hanging="709"/>
        <w:jc w:val="both"/>
        <w:rPr>
          <w:rFonts w:ascii="Times New Roman" w:hAnsi="Times New Roman" w:cs="Times New Roman"/>
          <w:b/>
          <w:sz w:val="22"/>
          <w:szCs w:val="22"/>
        </w:rPr>
      </w:pPr>
    </w:p>
    <w:p w:rsidR="007C32B3" w:rsidRPr="0074324F" w:rsidRDefault="00E92F4C" w:rsidP="00E92F4C">
      <w:pPr>
        <w:pStyle w:val="Sangradetextonormal"/>
        <w:tabs>
          <w:tab w:val="clear" w:pos="284"/>
        </w:tabs>
        <w:ind w:left="0"/>
        <w:jc w:val="both"/>
        <w:rPr>
          <w:rFonts w:ascii="Times New Roman" w:hAnsi="Times New Roman" w:cs="Times New Roman"/>
          <w:sz w:val="22"/>
          <w:szCs w:val="22"/>
        </w:rPr>
      </w:pPr>
      <w:r w:rsidRPr="0074324F">
        <w:rPr>
          <w:rFonts w:ascii="Times New Roman" w:hAnsi="Times New Roman" w:cs="Times New Roman"/>
          <w:sz w:val="22"/>
          <w:szCs w:val="22"/>
        </w:rPr>
        <w:t>En mérito a las consideraciones anteriores, se puede concluir lo siguiente respecto de las preguntas formuladas:</w:t>
      </w:r>
    </w:p>
    <w:p w:rsidR="00E92F4C" w:rsidRPr="0074324F" w:rsidRDefault="00E92F4C" w:rsidP="00E92F4C">
      <w:pPr>
        <w:pStyle w:val="Sangradetextonormal"/>
        <w:tabs>
          <w:tab w:val="clear" w:pos="284"/>
        </w:tabs>
        <w:ind w:left="0"/>
        <w:jc w:val="both"/>
        <w:rPr>
          <w:rFonts w:ascii="Times New Roman" w:hAnsi="Times New Roman" w:cs="Times New Roman"/>
          <w:sz w:val="22"/>
          <w:szCs w:val="22"/>
        </w:rPr>
      </w:pPr>
    </w:p>
    <w:p w:rsidR="00D8290A" w:rsidRPr="0074324F" w:rsidRDefault="00D8290A" w:rsidP="00E92F4C">
      <w:pPr>
        <w:pStyle w:val="Sangradetextonormal"/>
        <w:numPr>
          <w:ilvl w:val="0"/>
          <w:numId w:val="5"/>
        </w:numPr>
        <w:tabs>
          <w:tab w:val="clear" w:pos="284"/>
        </w:tabs>
        <w:ind w:left="567" w:hanging="567"/>
        <w:jc w:val="both"/>
        <w:rPr>
          <w:rFonts w:ascii="Times New Roman" w:hAnsi="Times New Roman" w:cs="Times New Roman"/>
          <w:sz w:val="22"/>
          <w:szCs w:val="22"/>
        </w:rPr>
      </w:pPr>
      <w:r w:rsidRPr="0074324F">
        <w:rPr>
          <w:rFonts w:ascii="Times New Roman" w:hAnsi="Times New Roman" w:cs="Times New Roman"/>
          <w:sz w:val="22"/>
          <w:szCs w:val="22"/>
        </w:rPr>
        <w:t>El porcentaje que se debe pagar por concepto de impuesto adicional por el uso de un programa computacional de acuerdo a lo dispuesto en el Convenio vigente entre Chile y España es de 10%;</w:t>
      </w:r>
    </w:p>
    <w:p w:rsidR="00D8290A" w:rsidRPr="0074324F" w:rsidRDefault="00D8290A" w:rsidP="00D8290A">
      <w:pPr>
        <w:pStyle w:val="Sangradetextonormal"/>
        <w:tabs>
          <w:tab w:val="clear" w:pos="284"/>
        </w:tabs>
        <w:jc w:val="both"/>
        <w:rPr>
          <w:rFonts w:ascii="Times New Roman" w:hAnsi="Times New Roman" w:cs="Times New Roman"/>
          <w:sz w:val="22"/>
          <w:szCs w:val="22"/>
        </w:rPr>
      </w:pPr>
    </w:p>
    <w:p w:rsidR="00E92F4C" w:rsidRPr="0074324F" w:rsidRDefault="00D8290A" w:rsidP="001D043B">
      <w:pPr>
        <w:pStyle w:val="Sangradetextonormal"/>
        <w:numPr>
          <w:ilvl w:val="0"/>
          <w:numId w:val="5"/>
        </w:numPr>
        <w:tabs>
          <w:tab w:val="clear" w:pos="284"/>
        </w:tabs>
        <w:ind w:left="567" w:hanging="567"/>
        <w:jc w:val="both"/>
        <w:rPr>
          <w:rFonts w:ascii="Times New Roman" w:hAnsi="Times New Roman" w:cs="Times New Roman"/>
          <w:sz w:val="22"/>
          <w:szCs w:val="22"/>
        </w:rPr>
      </w:pPr>
      <w:r w:rsidRPr="0074324F">
        <w:rPr>
          <w:rFonts w:ascii="Times New Roman" w:hAnsi="Times New Roman" w:cs="Times New Roman"/>
          <w:sz w:val="22"/>
          <w:szCs w:val="22"/>
        </w:rPr>
        <w:t xml:space="preserve"> </w:t>
      </w:r>
      <w:r w:rsidR="00845E17" w:rsidRPr="0074324F">
        <w:rPr>
          <w:rFonts w:ascii="Times New Roman" w:hAnsi="Times New Roman" w:cs="Times New Roman"/>
          <w:sz w:val="22"/>
          <w:szCs w:val="22"/>
        </w:rPr>
        <w:t xml:space="preserve">Respecto de los programas computacionales estándar, </w:t>
      </w:r>
      <w:r w:rsidR="00845E17" w:rsidRPr="0074324F">
        <w:rPr>
          <w:rFonts w:ascii="Times New Roman" w:hAnsi="Times New Roman" w:cs="Times New Roman"/>
          <w:color w:val="000000"/>
          <w:sz w:val="22"/>
          <w:szCs w:val="22"/>
          <w:lang w:eastAsia="es-CL"/>
        </w:rPr>
        <w:t>la LIR establece que la exención se aplica solo respecto de las cantidades pagadas o abonadas en cuenta por la cesión de los derechos necesarios para el uso de los programas computacionales y no para su explotación comercial, reproducción o modificación con cualquier otro fin que no sea habilitarlo para el uso;</w:t>
      </w:r>
    </w:p>
    <w:p w:rsidR="00E21355" w:rsidRDefault="00E21355" w:rsidP="00E21355">
      <w:pPr>
        <w:pStyle w:val="Sangradetextonormal"/>
        <w:tabs>
          <w:tab w:val="clear" w:pos="284"/>
        </w:tabs>
        <w:ind w:left="567"/>
        <w:jc w:val="both"/>
        <w:rPr>
          <w:rFonts w:ascii="Times New Roman" w:hAnsi="Times New Roman" w:cs="Times New Roman"/>
          <w:sz w:val="22"/>
          <w:szCs w:val="22"/>
        </w:rPr>
      </w:pPr>
    </w:p>
    <w:p w:rsidR="006512C7" w:rsidRDefault="006512C7" w:rsidP="00E21355">
      <w:pPr>
        <w:pStyle w:val="Sangradetextonormal"/>
        <w:tabs>
          <w:tab w:val="clear" w:pos="284"/>
        </w:tabs>
        <w:ind w:left="567"/>
        <w:jc w:val="both"/>
        <w:rPr>
          <w:rFonts w:ascii="Times New Roman" w:hAnsi="Times New Roman" w:cs="Times New Roman"/>
          <w:sz w:val="22"/>
          <w:szCs w:val="22"/>
        </w:rPr>
      </w:pPr>
    </w:p>
    <w:p w:rsidR="006512C7" w:rsidRDefault="006512C7" w:rsidP="00E21355">
      <w:pPr>
        <w:pStyle w:val="Sangradetextonormal"/>
        <w:tabs>
          <w:tab w:val="clear" w:pos="284"/>
        </w:tabs>
        <w:ind w:left="567"/>
        <w:jc w:val="both"/>
        <w:rPr>
          <w:rFonts w:ascii="Times New Roman" w:hAnsi="Times New Roman" w:cs="Times New Roman"/>
          <w:sz w:val="22"/>
          <w:szCs w:val="22"/>
        </w:rPr>
      </w:pPr>
    </w:p>
    <w:p w:rsidR="006512C7" w:rsidRDefault="006512C7" w:rsidP="00E21355">
      <w:pPr>
        <w:pStyle w:val="Sangradetextonormal"/>
        <w:tabs>
          <w:tab w:val="clear" w:pos="284"/>
        </w:tabs>
        <w:ind w:left="567"/>
        <w:jc w:val="both"/>
        <w:rPr>
          <w:rFonts w:ascii="Times New Roman" w:hAnsi="Times New Roman" w:cs="Times New Roman"/>
          <w:sz w:val="22"/>
          <w:szCs w:val="22"/>
        </w:rPr>
      </w:pPr>
    </w:p>
    <w:p w:rsidR="006512C7" w:rsidRDefault="006512C7" w:rsidP="00E21355">
      <w:pPr>
        <w:pStyle w:val="Sangradetextonormal"/>
        <w:tabs>
          <w:tab w:val="clear" w:pos="284"/>
        </w:tabs>
        <w:ind w:left="567"/>
        <w:jc w:val="both"/>
        <w:rPr>
          <w:rFonts w:ascii="Times New Roman" w:hAnsi="Times New Roman" w:cs="Times New Roman"/>
          <w:sz w:val="22"/>
          <w:szCs w:val="22"/>
        </w:rPr>
      </w:pPr>
    </w:p>
    <w:p w:rsidR="00386DF7" w:rsidRPr="0074324F" w:rsidRDefault="00F415F0" w:rsidP="001D043B">
      <w:pPr>
        <w:pStyle w:val="Sangradetextonormal"/>
        <w:numPr>
          <w:ilvl w:val="0"/>
          <w:numId w:val="5"/>
        </w:numPr>
        <w:tabs>
          <w:tab w:val="clear" w:pos="284"/>
        </w:tabs>
        <w:ind w:left="567" w:hanging="567"/>
        <w:jc w:val="both"/>
        <w:rPr>
          <w:rFonts w:ascii="Times New Roman" w:hAnsi="Times New Roman" w:cs="Times New Roman"/>
          <w:sz w:val="22"/>
          <w:szCs w:val="22"/>
        </w:rPr>
      </w:pPr>
      <w:r w:rsidRPr="0074324F">
        <w:rPr>
          <w:rFonts w:ascii="Times New Roman" w:hAnsi="Times New Roman" w:cs="Times New Roman"/>
          <w:sz w:val="22"/>
          <w:szCs w:val="22"/>
        </w:rPr>
        <w:lastRenderedPageBreak/>
        <w:t>En materia de IVA, si las cantidades pagadas por el uso, goce o explotación de un programa computacional no estándar están gravadas con el Impuesto Adicional del artículo 59 de la LIR, rige la exención del IVA</w:t>
      </w:r>
      <w:r w:rsidR="00C850F3" w:rsidRPr="0074324F">
        <w:rPr>
          <w:rFonts w:ascii="Times New Roman" w:hAnsi="Times New Roman" w:cs="Times New Roman"/>
          <w:sz w:val="22"/>
          <w:szCs w:val="22"/>
        </w:rPr>
        <w:t xml:space="preserve">. Tratándose de un programa computacional que reúna los requisitos de estándar, que exige la LIR, </w:t>
      </w:r>
      <w:r w:rsidR="003D548E" w:rsidRPr="0074324F">
        <w:rPr>
          <w:rFonts w:ascii="Times New Roman" w:hAnsi="Times New Roman" w:cs="Times New Roman"/>
          <w:sz w:val="22"/>
          <w:szCs w:val="22"/>
        </w:rPr>
        <w:t xml:space="preserve">si bien está exento de Impuesto Adicional, no se les aplica el IVA por cuanto de acuerdo a lo expuesto en el numeral 3 del Análisis, </w:t>
      </w:r>
      <w:r w:rsidR="00386DF7" w:rsidRPr="0074324F">
        <w:rPr>
          <w:rFonts w:ascii="Times New Roman" w:hAnsi="Times New Roman" w:cs="Times New Roman"/>
          <w:sz w:val="22"/>
          <w:szCs w:val="22"/>
        </w:rPr>
        <w:t>el servicio se presta en el extranjero y no en Chile.</w:t>
      </w:r>
    </w:p>
    <w:p w:rsidR="001D043B" w:rsidRPr="0074324F" w:rsidRDefault="001D043B" w:rsidP="00386DF7">
      <w:pPr>
        <w:pStyle w:val="Sangradetextonormal"/>
        <w:tabs>
          <w:tab w:val="clear" w:pos="284"/>
        </w:tabs>
        <w:ind w:left="0"/>
        <w:jc w:val="both"/>
        <w:rPr>
          <w:rFonts w:ascii="Times New Roman" w:hAnsi="Times New Roman" w:cs="Times New Roman"/>
          <w:sz w:val="22"/>
          <w:szCs w:val="22"/>
        </w:rPr>
      </w:pPr>
    </w:p>
    <w:p w:rsidR="00386DF7" w:rsidRDefault="00386DF7" w:rsidP="00386DF7">
      <w:pPr>
        <w:pStyle w:val="Sangradetextonormal"/>
        <w:tabs>
          <w:tab w:val="clear" w:pos="284"/>
        </w:tabs>
        <w:ind w:left="0"/>
        <w:jc w:val="both"/>
        <w:rPr>
          <w:rFonts w:ascii="Times New Roman" w:hAnsi="Times New Roman" w:cs="Times New Roman"/>
          <w:sz w:val="22"/>
          <w:szCs w:val="22"/>
        </w:rPr>
      </w:pPr>
    </w:p>
    <w:p w:rsidR="006512C7" w:rsidRPr="0074324F" w:rsidRDefault="006512C7" w:rsidP="00386DF7">
      <w:pPr>
        <w:pStyle w:val="Sangradetextonormal"/>
        <w:tabs>
          <w:tab w:val="clear" w:pos="284"/>
        </w:tabs>
        <w:ind w:left="0"/>
        <w:jc w:val="both"/>
        <w:rPr>
          <w:rFonts w:ascii="Times New Roman" w:hAnsi="Times New Roman" w:cs="Times New Roman"/>
          <w:sz w:val="22"/>
          <w:szCs w:val="22"/>
        </w:rPr>
      </w:pPr>
    </w:p>
    <w:p w:rsidR="00386DF7" w:rsidRPr="0074324F" w:rsidRDefault="00386DF7" w:rsidP="00386DF7">
      <w:pPr>
        <w:pStyle w:val="Sangradetextonormal"/>
        <w:tabs>
          <w:tab w:val="clear" w:pos="284"/>
        </w:tabs>
        <w:ind w:left="0"/>
        <w:jc w:val="both"/>
        <w:rPr>
          <w:rFonts w:ascii="Times New Roman" w:hAnsi="Times New Roman" w:cs="Times New Roman"/>
          <w:sz w:val="22"/>
          <w:szCs w:val="22"/>
        </w:rPr>
      </w:pPr>
    </w:p>
    <w:p w:rsidR="00386DF7" w:rsidRPr="0074324F" w:rsidRDefault="00386DF7" w:rsidP="001A032E">
      <w:pPr>
        <w:pStyle w:val="Sangradetextonormal"/>
        <w:tabs>
          <w:tab w:val="clear" w:pos="284"/>
        </w:tabs>
        <w:ind w:left="708"/>
        <w:jc w:val="both"/>
        <w:rPr>
          <w:rFonts w:ascii="Times New Roman" w:hAnsi="Times New Roman" w:cs="Times New Roman"/>
          <w:sz w:val="22"/>
          <w:szCs w:val="22"/>
        </w:rPr>
      </w:pPr>
    </w:p>
    <w:p w:rsidR="005804FC" w:rsidRPr="0074324F" w:rsidRDefault="005804FC" w:rsidP="001A032E">
      <w:pPr>
        <w:spacing w:after="0"/>
        <w:ind w:left="4608" w:firstLine="348"/>
        <w:jc w:val="center"/>
        <w:rPr>
          <w:rFonts w:ascii="Times New Roman" w:hAnsi="Times New Roman" w:cs="Times New Roman"/>
          <w:b/>
        </w:rPr>
      </w:pPr>
      <w:r w:rsidRPr="0074324F">
        <w:rPr>
          <w:rFonts w:ascii="Times New Roman" w:hAnsi="Times New Roman" w:cs="Times New Roman"/>
          <w:b/>
        </w:rPr>
        <w:t>JUAN ALBERTO ROJAS BARRANTI</w:t>
      </w:r>
    </w:p>
    <w:p w:rsidR="00386DF7" w:rsidRPr="0074324F" w:rsidRDefault="001E6FBD" w:rsidP="001A032E">
      <w:pPr>
        <w:pStyle w:val="Sangradetextonormal"/>
        <w:tabs>
          <w:tab w:val="clear" w:pos="284"/>
        </w:tabs>
        <w:ind w:left="3900" w:firstLine="708"/>
        <w:jc w:val="center"/>
        <w:rPr>
          <w:rFonts w:ascii="Times New Roman" w:hAnsi="Times New Roman" w:cs="Times New Roman"/>
          <w:b/>
          <w:sz w:val="22"/>
          <w:szCs w:val="22"/>
          <w:lang w:val="en-US"/>
        </w:rPr>
      </w:pPr>
      <w:r w:rsidRPr="0074324F">
        <w:rPr>
          <w:rFonts w:ascii="Times New Roman" w:hAnsi="Times New Roman" w:cs="Times New Roman"/>
          <w:b/>
          <w:sz w:val="22"/>
          <w:szCs w:val="22"/>
          <w:lang w:val="en-US"/>
        </w:rPr>
        <w:t>DIRECTOR (</w:t>
      </w:r>
      <w:r w:rsidR="005804FC" w:rsidRPr="0074324F">
        <w:rPr>
          <w:rFonts w:ascii="Times New Roman" w:hAnsi="Times New Roman" w:cs="Times New Roman"/>
          <w:b/>
          <w:sz w:val="22"/>
          <w:szCs w:val="22"/>
          <w:lang w:val="en-US"/>
        </w:rPr>
        <w:t>S</w:t>
      </w:r>
      <w:r w:rsidRPr="0074324F">
        <w:rPr>
          <w:rFonts w:ascii="Times New Roman" w:hAnsi="Times New Roman" w:cs="Times New Roman"/>
          <w:b/>
          <w:sz w:val="22"/>
          <w:szCs w:val="22"/>
          <w:lang w:val="en-US"/>
        </w:rPr>
        <w:t>)</w:t>
      </w:r>
    </w:p>
    <w:p w:rsidR="00386DF7" w:rsidRPr="0074324F" w:rsidRDefault="00386DF7" w:rsidP="00386DF7">
      <w:pPr>
        <w:pStyle w:val="Sangradetextonormal"/>
        <w:tabs>
          <w:tab w:val="clear" w:pos="284"/>
        </w:tabs>
        <w:ind w:left="0"/>
        <w:jc w:val="both"/>
        <w:rPr>
          <w:rFonts w:ascii="Times New Roman" w:hAnsi="Times New Roman" w:cs="Times New Roman"/>
          <w:b/>
          <w:sz w:val="22"/>
          <w:szCs w:val="22"/>
          <w:lang w:val="en-US"/>
        </w:rPr>
      </w:pPr>
    </w:p>
    <w:p w:rsidR="001E6FBD" w:rsidRPr="0074324F" w:rsidRDefault="001E6FBD" w:rsidP="00386DF7">
      <w:pPr>
        <w:pStyle w:val="Sangradetextonormal"/>
        <w:tabs>
          <w:tab w:val="clear" w:pos="284"/>
        </w:tabs>
        <w:ind w:left="0"/>
        <w:jc w:val="both"/>
        <w:rPr>
          <w:rFonts w:ascii="Times New Roman" w:hAnsi="Times New Roman" w:cs="Times New Roman"/>
          <w:b/>
          <w:sz w:val="22"/>
          <w:szCs w:val="22"/>
          <w:lang w:val="en-US"/>
        </w:rPr>
      </w:pPr>
    </w:p>
    <w:p w:rsidR="00C92711" w:rsidRDefault="00C92711" w:rsidP="00180A85">
      <w:pPr>
        <w:ind w:left="284" w:hanging="284"/>
        <w:jc w:val="both"/>
        <w:rPr>
          <w:rFonts w:ascii="Times New Roman" w:hAnsi="Times New Roman" w:cs="Times New Roman"/>
        </w:rPr>
      </w:pPr>
    </w:p>
    <w:p w:rsidR="006512C7" w:rsidRDefault="006512C7" w:rsidP="00180A85">
      <w:pPr>
        <w:ind w:left="284" w:hanging="284"/>
        <w:jc w:val="both"/>
        <w:rPr>
          <w:rFonts w:ascii="Times New Roman" w:hAnsi="Times New Roman" w:cs="Times New Roman"/>
        </w:rPr>
      </w:pPr>
    </w:p>
    <w:p w:rsidR="006512C7" w:rsidRDefault="006512C7" w:rsidP="00180A85">
      <w:pPr>
        <w:ind w:left="284" w:hanging="284"/>
        <w:jc w:val="both"/>
        <w:rPr>
          <w:rFonts w:ascii="Times New Roman" w:hAnsi="Times New Roman" w:cs="Times New Roman"/>
        </w:rPr>
      </w:pPr>
    </w:p>
    <w:p w:rsidR="006512C7" w:rsidRDefault="006512C7" w:rsidP="00180A85">
      <w:pPr>
        <w:ind w:left="284" w:hanging="284"/>
        <w:jc w:val="both"/>
        <w:rPr>
          <w:rFonts w:ascii="Times New Roman" w:hAnsi="Times New Roman" w:cs="Times New Roman"/>
        </w:rPr>
      </w:pPr>
    </w:p>
    <w:p w:rsidR="006512C7" w:rsidRDefault="006512C7" w:rsidP="00180A85">
      <w:pPr>
        <w:ind w:left="284" w:hanging="284"/>
        <w:jc w:val="both"/>
        <w:rPr>
          <w:rFonts w:ascii="Times New Roman" w:hAnsi="Times New Roman" w:cs="Times New Roman"/>
        </w:rPr>
      </w:pPr>
    </w:p>
    <w:p w:rsidR="001A032E" w:rsidRDefault="001A032E" w:rsidP="001A032E">
      <w:pPr>
        <w:ind w:left="284" w:hanging="284"/>
        <w:contextualSpacing/>
        <w:jc w:val="center"/>
        <w:rPr>
          <w:rFonts w:ascii="Times New Roman" w:hAnsi="Times New Roman" w:cs="Times New Roman"/>
        </w:rPr>
      </w:pPr>
      <w:r>
        <w:rPr>
          <w:rFonts w:ascii="Times New Roman" w:hAnsi="Times New Roman" w:cs="Times New Roman"/>
        </w:rPr>
        <w:t>Oficio N° 606, de 26.02.2015</w:t>
      </w:r>
    </w:p>
    <w:p w:rsidR="001A032E" w:rsidRDefault="001A032E" w:rsidP="001A032E">
      <w:pPr>
        <w:ind w:left="284" w:hanging="284"/>
        <w:contextualSpacing/>
        <w:jc w:val="center"/>
        <w:rPr>
          <w:rFonts w:ascii="Times New Roman" w:hAnsi="Times New Roman" w:cs="Times New Roman"/>
          <w:b/>
        </w:rPr>
      </w:pPr>
      <w:r>
        <w:rPr>
          <w:rFonts w:ascii="Times New Roman" w:hAnsi="Times New Roman" w:cs="Times New Roman"/>
          <w:b/>
        </w:rPr>
        <w:t>Subdirección Normativa</w:t>
      </w:r>
    </w:p>
    <w:p w:rsidR="001A032E" w:rsidRPr="001A032E" w:rsidRDefault="001A032E" w:rsidP="001A032E">
      <w:pPr>
        <w:ind w:left="284" w:hanging="284"/>
        <w:contextualSpacing/>
        <w:jc w:val="center"/>
        <w:rPr>
          <w:rFonts w:ascii="Times New Roman" w:hAnsi="Times New Roman" w:cs="Times New Roman"/>
        </w:rPr>
      </w:pPr>
      <w:r>
        <w:rPr>
          <w:rFonts w:ascii="Times New Roman" w:hAnsi="Times New Roman" w:cs="Times New Roman"/>
        </w:rPr>
        <w:t>Dpto. de Normas Internacionales</w:t>
      </w:r>
    </w:p>
    <w:p w:rsidR="001A032E" w:rsidRPr="001A032E" w:rsidRDefault="001A032E" w:rsidP="001A032E">
      <w:pPr>
        <w:ind w:left="284" w:hanging="284"/>
        <w:jc w:val="center"/>
        <w:rPr>
          <w:rFonts w:ascii="Times New Roman" w:hAnsi="Times New Roman" w:cs="Times New Roman"/>
          <w:b/>
        </w:rPr>
      </w:pPr>
    </w:p>
    <w:sectPr w:rsidR="001A032E" w:rsidRPr="001A032E" w:rsidSect="001D043B">
      <w:footerReference w:type="default" r:id="rId7"/>
      <w:pgSz w:w="12240" w:h="18720" w:code="14"/>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28D" w:rsidRDefault="0060628D" w:rsidP="00506037">
      <w:pPr>
        <w:spacing w:after="0" w:line="240" w:lineRule="auto"/>
      </w:pPr>
      <w:r>
        <w:separator/>
      </w:r>
    </w:p>
  </w:endnote>
  <w:endnote w:type="continuationSeparator" w:id="0">
    <w:p w:rsidR="0060628D" w:rsidRDefault="0060628D" w:rsidP="00506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426202"/>
      <w:docPartObj>
        <w:docPartGallery w:val="Page Numbers (Bottom of Page)"/>
        <w:docPartUnique/>
      </w:docPartObj>
    </w:sdtPr>
    <w:sdtEndPr/>
    <w:sdtContent>
      <w:p w:rsidR="001D043B" w:rsidRDefault="001D043B">
        <w:pPr>
          <w:pStyle w:val="Piedepgina"/>
          <w:jc w:val="right"/>
        </w:pPr>
        <w:r>
          <w:fldChar w:fldCharType="begin"/>
        </w:r>
        <w:r>
          <w:instrText>PAGE   \* MERGEFORMAT</w:instrText>
        </w:r>
        <w:r>
          <w:fldChar w:fldCharType="separate"/>
        </w:r>
        <w:r w:rsidR="00414F1F" w:rsidRPr="00414F1F">
          <w:rPr>
            <w:noProof/>
            <w:lang w:val="es-ES"/>
          </w:rPr>
          <w:t>5</w:t>
        </w:r>
        <w:r>
          <w:fldChar w:fldCharType="end"/>
        </w:r>
      </w:p>
    </w:sdtContent>
  </w:sdt>
  <w:p w:rsidR="001D043B" w:rsidRDefault="001D043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28D" w:rsidRDefault="0060628D" w:rsidP="00506037">
      <w:pPr>
        <w:spacing w:after="0" w:line="240" w:lineRule="auto"/>
      </w:pPr>
      <w:r>
        <w:separator/>
      </w:r>
    </w:p>
  </w:footnote>
  <w:footnote w:type="continuationSeparator" w:id="0">
    <w:p w:rsidR="0060628D" w:rsidRDefault="0060628D" w:rsidP="00506037">
      <w:pPr>
        <w:spacing w:after="0" w:line="240" w:lineRule="auto"/>
      </w:pPr>
      <w:r>
        <w:continuationSeparator/>
      </w:r>
    </w:p>
  </w:footnote>
  <w:footnote w:id="1">
    <w:p w:rsidR="00506037" w:rsidRPr="00E21355" w:rsidRDefault="00506037" w:rsidP="00506037">
      <w:pPr>
        <w:pStyle w:val="Textonotapie"/>
        <w:ind w:right="-374"/>
        <w:jc w:val="both"/>
        <w:rPr>
          <w:sz w:val="16"/>
          <w:szCs w:val="16"/>
        </w:rPr>
      </w:pPr>
      <w:r w:rsidRPr="00E21355">
        <w:rPr>
          <w:rStyle w:val="Refdenotaalpie"/>
          <w:sz w:val="16"/>
          <w:szCs w:val="16"/>
        </w:rPr>
        <w:footnoteRef/>
      </w:r>
      <w:r w:rsidRPr="00E21355">
        <w:rPr>
          <w:sz w:val="16"/>
          <w:szCs w:val="16"/>
        </w:rPr>
        <w:t xml:space="preserve"> La parte final del artículo 59 de la Ley sobre Impuesto a la Renta señala que se aplicará el impuesto adicional con tasa de 30% cuando “el acreedor o beneficiario de las regalías o remuneraciones se encuentren constituidos, domiciliados o residentes en alguno de los países que formen parte de la lista a que se refiere el artículo 41 D, o bien, cuando posean o participen en 10% o más del capital o de las utilidades del pagador o deudor, así como en el caso que se encuentren bajo un socio o accionista común que, directa o indirectamente, posea o participe en un 10% o más del capital o de las utilidades de uno u otro.”</w:t>
      </w:r>
    </w:p>
  </w:footnote>
  <w:footnote w:id="2">
    <w:p w:rsidR="00506037" w:rsidRPr="00E21355" w:rsidRDefault="00506037" w:rsidP="00506037">
      <w:pPr>
        <w:pStyle w:val="Textonotapie"/>
        <w:jc w:val="both"/>
        <w:rPr>
          <w:sz w:val="16"/>
          <w:szCs w:val="16"/>
        </w:rPr>
      </w:pPr>
      <w:r w:rsidRPr="00E21355">
        <w:rPr>
          <w:rStyle w:val="Refdenotaalpie"/>
          <w:sz w:val="16"/>
          <w:szCs w:val="16"/>
        </w:rPr>
        <w:footnoteRef/>
      </w:r>
      <w:r w:rsidRPr="00E21355">
        <w:rPr>
          <w:sz w:val="16"/>
          <w:szCs w:val="16"/>
        </w:rPr>
        <w:t xml:space="preserve"> </w:t>
      </w:r>
      <w:r w:rsidRPr="00E21355">
        <w:rPr>
          <w:sz w:val="16"/>
          <w:szCs w:val="16"/>
          <w:lang w:val="es-CL"/>
        </w:rPr>
        <w:t>Conforme a las instrucciones contenidas en Circular N° 8 de 2007.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4B3B"/>
    <w:multiLevelType w:val="hybridMultilevel"/>
    <w:tmpl w:val="3C001A8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1B23BD7"/>
    <w:multiLevelType w:val="hybridMultilevel"/>
    <w:tmpl w:val="B11AC1A8"/>
    <w:lvl w:ilvl="0" w:tplc="47EE0AB8">
      <w:start w:val="2"/>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38887E71"/>
    <w:multiLevelType w:val="hybridMultilevel"/>
    <w:tmpl w:val="202CABA8"/>
    <w:lvl w:ilvl="0" w:tplc="340A0017">
      <w:start w:val="1"/>
      <w:numFmt w:val="lowerLetter"/>
      <w:lvlText w:val="%1)"/>
      <w:lvlJc w:val="left"/>
      <w:pPr>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40AD627F"/>
    <w:multiLevelType w:val="hybridMultilevel"/>
    <w:tmpl w:val="A88EE73E"/>
    <w:lvl w:ilvl="0" w:tplc="EEEC7F42">
      <w:start w:val="1"/>
      <w:numFmt w:val="lowerLetter"/>
      <w:lvlText w:val="%1)"/>
      <w:lvlJc w:val="left"/>
      <w:pPr>
        <w:ind w:left="644" w:hanging="360"/>
      </w:pPr>
      <w:rPr>
        <w:rFonts w:hint="default"/>
        <w:b w:val="0"/>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4">
    <w:nsid w:val="52C809A4"/>
    <w:multiLevelType w:val="hybridMultilevel"/>
    <w:tmpl w:val="6408162C"/>
    <w:lvl w:ilvl="0" w:tplc="340A0017">
      <w:start w:val="1"/>
      <w:numFmt w:val="lowerLetter"/>
      <w:lvlText w:val="%1)"/>
      <w:lvlJc w:val="left"/>
      <w:pPr>
        <w:ind w:left="1428" w:hanging="360"/>
      </w:pPr>
      <w:rPr>
        <w:rFonts w:hint="default"/>
      </w:r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5">
    <w:nsid w:val="63EC3269"/>
    <w:multiLevelType w:val="hybridMultilevel"/>
    <w:tmpl w:val="08CA89F4"/>
    <w:lvl w:ilvl="0" w:tplc="BBD6B24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534"/>
    <w:rsid w:val="00036C98"/>
    <w:rsid w:val="000448CF"/>
    <w:rsid w:val="00057D27"/>
    <w:rsid w:val="00075534"/>
    <w:rsid w:val="000A3660"/>
    <w:rsid w:val="000D78BE"/>
    <w:rsid w:val="000F7E69"/>
    <w:rsid w:val="00116409"/>
    <w:rsid w:val="00173039"/>
    <w:rsid w:val="00180A85"/>
    <w:rsid w:val="00182189"/>
    <w:rsid w:val="001A032E"/>
    <w:rsid w:val="001D043B"/>
    <w:rsid w:val="001E6FBD"/>
    <w:rsid w:val="001F6483"/>
    <w:rsid w:val="002046D6"/>
    <w:rsid w:val="00232E03"/>
    <w:rsid w:val="003519FC"/>
    <w:rsid w:val="00386DF7"/>
    <w:rsid w:val="003B492A"/>
    <w:rsid w:val="003D548E"/>
    <w:rsid w:val="003F091C"/>
    <w:rsid w:val="003F2713"/>
    <w:rsid w:val="004025A8"/>
    <w:rsid w:val="00414F1F"/>
    <w:rsid w:val="00430F38"/>
    <w:rsid w:val="004F4FC9"/>
    <w:rsid w:val="00506037"/>
    <w:rsid w:val="00507FCE"/>
    <w:rsid w:val="005654BF"/>
    <w:rsid w:val="005776ED"/>
    <w:rsid w:val="005804FC"/>
    <w:rsid w:val="005831EF"/>
    <w:rsid w:val="005A0B60"/>
    <w:rsid w:val="0060628D"/>
    <w:rsid w:val="00623D23"/>
    <w:rsid w:val="00633D85"/>
    <w:rsid w:val="00643CDD"/>
    <w:rsid w:val="006512C7"/>
    <w:rsid w:val="006533C0"/>
    <w:rsid w:val="006D63E9"/>
    <w:rsid w:val="0074324F"/>
    <w:rsid w:val="007718C0"/>
    <w:rsid w:val="0077441A"/>
    <w:rsid w:val="007C32B3"/>
    <w:rsid w:val="007E04D0"/>
    <w:rsid w:val="007E58EE"/>
    <w:rsid w:val="00845E17"/>
    <w:rsid w:val="008E0141"/>
    <w:rsid w:val="008E4586"/>
    <w:rsid w:val="008F551A"/>
    <w:rsid w:val="0091169A"/>
    <w:rsid w:val="009B0566"/>
    <w:rsid w:val="009E7A96"/>
    <w:rsid w:val="00A35F9D"/>
    <w:rsid w:val="00A67D42"/>
    <w:rsid w:val="00AA1135"/>
    <w:rsid w:val="00AC1452"/>
    <w:rsid w:val="00AE05B3"/>
    <w:rsid w:val="00B45006"/>
    <w:rsid w:val="00B67A83"/>
    <w:rsid w:val="00BD5CE9"/>
    <w:rsid w:val="00C14E1C"/>
    <w:rsid w:val="00C56D1D"/>
    <w:rsid w:val="00C850F3"/>
    <w:rsid w:val="00C92711"/>
    <w:rsid w:val="00C96CF1"/>
    <w:rsid w:val="00CA13BE"/>
    <w:rsid w:val="00CB0398"/>
    <w:rsid w:val="00CD7793"/>
    <w:rsid w:val="00D05102"/>
    <w:rsid w:val="00D8290A"/>
    <w:rsid w:val="00D82A9F"/>
    <w:rsid w:val="00DB2BA3"/>
    <w:rsid w:val="00E21355"/>
    <w:rsid w:val="00E26D12"/>
    <w:rsid w:val="00E27C1B"/>
    <w:rsid w:val="00E92F4C"/>
    <w:rsid w:val="00E96E81"/>
    <w:rsid w:val="00F15874"/>
    <w:rsid w:val="00F25813"/>
    <w:rsid w:val="00F415F0"/>
    <w:rsid w:val="00FC2187"/>
    <w:rsid w:val="00FF326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C4F8D-934E-49E0-A03D-C1870523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18C0"/>
    <w:pPr>
      <w:ind w:left="720"/>
      <w:contextualSpacing/>
    </w:pPr>
  </w:style>
  <w:style w:type="paragraph" w:styleId="Textonotapie">
    <w:name w:val="footnote text"/>
    <w:basedOn w:val="Normal"/>
    <w:link w:val="TextonotapieCar"/>
    <w:unhideWhenUsed/>
    <w:rsid w:val="0050603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0603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nhideWhenUsed/>
    <w:rsid w:val="00506037"/>
    <w:rPr>
      <w:vertAlign w:val="superscript"/>
    </w:rPr>
  </w:style>
  <w:style w:type="paragraph" w:styleId="Sangradetextonormal">
    <w:name w:val="Body Text Indent"/>
    <w:basedOn w:val="Normal"/>
    <w:link w:val="SangradetextonormalCar"/>
    <w:rsid w:val="007C32B3"/>
    <w:pPr>
      <w:tabs>
        <w:tab w:val="left" w:pos="284"/>
      </w:tabs>
      <w:autoSpaceDE w:val="0"/>
      <w:autoSpaceDN w:val="0"/>
      <w:spacing w:after="0" w:line="240" w:lineRule="auto"/>
      <w:ind w:left="142"/>
    </w:pPr>
    <w:rPr>
      <w:rFonts w:ascii="Arial" w:eastAsia="Times New Roman" w:hAnsi="Arial" w:cs="Arial"/>
      <w:sz w:val="20"/>
      <w:szCs w:val="20"/>
      <w:lang w:val="es-ES_tradnl" w:eastAsia="es-ES"/>
    </w:rPr>
  </w:style>
  <w:style w:type="character" w:customStyle="1" w:styleId="SangradetextonormalCar">
    <w:name w:val="Sangría de texto normal Car"/>
    <w:basedOn w:val="Fuentedeprrafopredeter"/>
    <w:link w:val="Sangradetextonormal"/>
    <w:rsid w:val="007C32B3"/>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semiHidden/>
    <w:unhideWhenUsed/>
    <w:rsid w:val="00F25813"/>
    <w:pPr>
      <w:spacing w:after="120"/>
    </w:pPr>
  </w:style>
  <w:style w:type="character" w:customStyle="1" w:styleId="TextoindependienteCar">
    <w:name w:val="Texto independiente Car"/>
    <w:basedOn w:val="Fuentedeprrafopredeter"/>
    <w:link w:val="Textoindependiente"/>
    <w:uiPriority w:val="99"/>
    <w:semiHidden/>
    <w:rsid w:val="00F25813"/>
  </w:style>
  <w:style w:type="character" w:styleId="Hipervnculo">
    <w:name w:val="Hyperlink"/>
    <w:uiPriority w:val="99"/>
    <w:semiHidden/>
    <w:unhideWhenUsed/>
    <w:rsid w:val="00F25813"/>
    <w:rPr>
      <w:color w:val="0000FF"/>
      <w:u w:val="single"/>
    </w:rPr>
  </w:style>
  <w:style w:type="paragraph" w:styleId="Encabezado">
    <w:name w:val="header"/>
    <w:basedOn w:val="Normal"/>
    <w:link w:val="EncabezadoCar"/>
    <w:uiPriority w:val="99"/>
    <w:unhideWhenUsed/>
    <w:rsid w:val="001D04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043B"/>
  </w:style>
  <w:style w:type="paragraph" w:styleId="Piedepgina">
    <w:name w:val="footer"/>
    <w:basedOn w:val="Normal"/>
    <w:link w:val="PiedepginaCar"/>
    <w:uiPriority w:val="99"/>
    <w:unhideWhenUsed/>
    <w:rsid w:val="001D04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0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68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5</Pages>
  <Words>2263</Words>
  <Characters>12450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14684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Patricio Adolfo Baraona Valenzuela</dc:creator>
  <cp:keywords/>
  <dc:description/>
  <cp:lastModifiedBy>Maria Paz Borquez Riquelme</cp:lastModifiedBy>
  <cp:revision>24</cp:revision>
  <cp:lastPrinted>2014-04-10T18:55:00Z</cp:lastPrinted>
  <dcterms:created xsi:type="dcterms:W3CDTF">2014-04-08T12:46:00Z</dcterms:created>
  <dcterms:modified xsi:type="dcterms:W3CDTF">2015-05-27T20:17:00Z</dcterms:modified>
</cp:coreProperties>
</file>