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DF" w:rsidRDefault="0042495A" w:rsidP="001126DF">
      <w:pPr>
        <w:ind w:hanging="2"/>
        <w:contextualSpacing/>
        <w:jc w:val="center"/>
        <w:rPr>
          <w:rFonts w:ascii="Times New Roman" w:hAnsi="Times New Roman"/>
          <w:b/>
        </w:rPr>
      </w:pPr>
      <w:r w:rsidRPr="00283E8A">
        <w:rPr>
          <w:rFonts w:ascii="Times New Roman" w:hAnsi="Times New Roman"/>
          <w:b/>
          <w:bCs/>
          <w:szCs w:val="22"/>
        </w:rPr>
        <w:tab/>
      </w:r>
      <w:r w:rsidR="001126DF" w:rsidRPr="00EE3869">
        <w:rPr>
          <w:rFonts w:ascii="Times New Roman" w:hAnsi="Times New Roman"/>
          <w:b/>
        </w:rPr>
        <w:t>RENTA – ACTUAL LEY SOBRE IMPUESTO A LA –</w:t>
      </w:r>
      <w:r w:rsidR="001126DF" w:rsidRPr="006B318D">
        <w:rPr>
          <w:rFonts w:ascii="Times New Roman" w:hAnsi="Times New Roman"/>
          <w:b/>
        </w:rPr>
        <w:t xml:space="preserve"> </w:t>
      </w:r>
      <w:r w:rsidR="001126DF">
        <w:rPr>
          <w:rFonts w:ascii="Times New Roman" w:hAnsi="Times New Roman"/>
          <w:b/>
        </w:rPr>
        <w:t>LEY N° 19.638</w:t>
      </w:r>
      <w:r w:rsidR="006F00FB">
        <w:rPr>
          <w:rFonts w:ascii="Times New Roman" w:hAnsi="Times New Roman"/>
          <w:b/>
        </w:rPr>
        <w:t>, DE 1990</w:t>
      </w:r>
      <w:r w:rsidR="001126DF">
        <w:rPr>
          <w:rFonts w:ascii="Times New Roman" w:hAnsi="Times New Roman"/>
          <w:b/>
        </w:rPr>
        <w:t xml:space="preserve"> –</w:t>
      </w:r>
      <w:r w:rsidR="001126DF" w:rsidRPr="00162755">
        <w:rPr>
          <w:rFonts w:ascii="Times New Roman" w:hAnsi="Times New Roman"/>
          <w:b/>
        </w:rPr>
        <w:t xml:space="preserve"> </w:t>
      </w:r>
      <w:r w:rsidR="001126DF" w:rsidRPr="00162755">
        <w:rPr>
          <w:rFonts w:ascii="Times New Roman" w:hAnsi="Times New Roman"/>
          <w:b/>
          <w:szCs w:val="22"/>
          <w:lang w:eastAsia="ja-JP"/>
        </w:rPr>
        <w:t>CIRCULAR N°45, DE 2012</w:t>
      </w:r>
      <w:r w:rsidR="001126DF">
        <w:rPr>
          <w:rFonts w:ascii="Times New Roman" w:hAnsi="Times New Roman"/>
          <w:b/>
          <w:szCs w:val="22"/>
          <w:lang w:eastAsia="ja-JP"/>
        </w:rPr>
        <w:t xml:space="preserve">. </w:t>
      </w:r>
      <w:r w:rsidR="001126DF">
        <w:rPr>
          <w:rFonts w:ascii="Times New Roman" w:hAnsi="Times New Roman"/>
          <w:b/>
        </w:rPr>
        <w:t>(ORD. N° 2790, DE 18.10.2012)</w:t>
      </w:r>
    </w:p>
    <w:p w:rsidR="001126DF" w:rsidRPr="005C0488" w:rsidRDefault="001126DF" w:rsidP="001126DF">
      <w:pPr>
        <w:ind w:hanging="2"/>
        <w:contextualSpacing/>
        <w:jc w:val="center"/>
        <w:rPr>
          <w:rFonts w:ascii="Times New Roman" w:hAnsi="Times New Roman"/>
          <w:b/>
          <w:u w:val="single"/>
        </w:rPr>
      </w:pP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126DF" w:rsidRPr="00F31E11" w:rsidRDefault="001126DF" w:rsidP="001126DF">
      <w:pPr>
        <w:ind w:hanging="2"/>
        <w:contextualSpacing/>
        <w:rPr>
          <w:rFonts w:ascii="Times New Roman" w:hAnsi="Times New Roman"/>
          <w:b/>
          <w:lang w:val="es-ES_tradnl"/>
        </w:rPr>
      </w:pPr>
      <w:r w:rsidRPr="00F31E11">
        <w:rPr>
          <w:rFonts w:ascii="Times New Roman" w:hAnsi="Times New Roman"/>
          <w:b/>
          <w:lang w:val="es-ES_tradnl"/>
        </w:rPr>
        <w:t xml:space="preserve">Régimen tributario de las Iglesias y Entidades Religiosas </w:t>
      </w:r>
      <w:r w:rsidRPr="00F31E11">
        <w:rPr>
          <w:rFonts w:ascii="Times New Roman" w:hAnsi="Times New Roman"/>
          <w:b/>
        </w:rPr>
        <w:t xml:space="preserve"> – Alcance </w:t>
      </w:r>
      <w:r w:rsidRPr="00F31E11">
        <w:rPr>
          <w:rFonts w:ascii="Times New Roman" w:hAnsi="Times New Roman"/>
          <w:b/>
          <w:lang w:val="es-ES_tradnl"/>
        </w:rPr>
        <w:t xml:space="preserve">de las instrucciones contenidas en la </w:t>
      </w:r>
      <w:r w:rsidRPr="00F31E11">
        <w:rPr>
          <w:rFonts w:ascii="Times New Roman" w:hAnsi="Times New Roman"/>
          <w:b/>
        </w:rPr>
        <w:t>Circular N°9, de 2012</w:t>
      </w:r>
      <w:r>
        <w:rPr>
          <w:rFonts w:ascii="Times New Roman" w:hAnsi="Times New Roman"/>
          <w:b/>
        </w:rPr>
        <w:t xml:space="preserve"> – Circular N° 45, de 2012.</w:t>
      </w:r>
    </w:p>
    <w:p w:rsidR="0042495A" w:rsidRPr="00283E8A" w:rsidRDefault="0042495A" w:rsidP="0082320B">
      <w:pPr>
        <w:pStyle w:val="Ttulo7"/>
        <w:rPr>
          <w:rFonts w:ascii="Times New Roman" w:hAnsi="Times New Roman" w:cs="Times New Roman"/>
          <w:szCs w:val="22"/>
        </w:rPr>
      </w:pPr>
      <w:r w:rsidRPr="00283E8A">
        <w:rPr>
          <w:rFonts w:ascii="Times New Roman" w:hAnsi="Times New Roman" w:cs="Times New Roman"/>
          <w:szCs w:val="22"/>
        </w:rPr>
        <w:t xml:space="preserve">       </w:t>
      </w:r>
    </w:p>
    <w:p w:rsidR="007B0A78" w:rsidRPr="00283E8A" w:rsidRDefault="007B0A78" w:rsidP="0082320B">
      <w:pPr>
        <w:numPr>
          <w:ilvl w:val="0"/>
          <w:numId w:val="4"/>
        </w:numPr>
        <w:spacing w:before="240" w:after="240"/>
        <w:ind w:left="1077"/>
        <w:rPr>
          <w:rFonts w:ascii="Times New Roman" w:hAnsi="Times New Roman"/>
          <w:b/>
          <w:szCs w:val="22"/>
          <w:lang w:val="es-ES_tradnl"/>
        </w:rPr>
      </w:pPr>
      <w:r w:rsidRPr="00283E8A">
        <w:rPr>
          <w:rFonts w:ascii="Times New Roman" w:hAnsi="Times New Roman"/>
          <w:b/>
          <w:szCs w:val="22"/>
          <w:lang w:val="es-ES_tradnl"/>
        </w:rPr>
        <w:t>ANTECEDENTES</w:t>
      </w:r>
      <w:r w:rsidR="003B2CC9" w:rsidRPr="00283E8A">
        <w:rPr>
          <w:rFonts w:ascii="Times New Roman" w:hAnsi="Times New Roman"/>
          <w:b/>
          <w:szCs w:val="22"/>
          <w:lang w:val="es-ES_tradnl"/>
        </w:rPr>
        <w:t>.</w:t>
      </w:r>
    </w:p>
    <w:p w:rsidR="0042495A" w:rsidRPr="00283E8A" w:rsidRDefault="00A61FB2" w:rsidP="0082320B">
      <w:pPr>
        <w:rPr>
          <w:rFonts w:ascii="Times New Roman" w:hAnsi="Times New Roman"/>
          <w:szCs w:val="22"/>
          <w:lang w:val="es-ES_tradnl"/>
        </w:rPr>
      </w:pPr>
      <w:r w:rsidRPr="00283E8A">
        <w:rPr>
          <w:rFonts w:ascii="Times New Roman" w:hAnsi="Times New Roman"/>
          <w:szCs w:val="22"/>
          <w:lang w:val="es-ES_tradnl"/>
        </w:rPr>
        <w:t xml:space="preserve">Se ha recibido en esa Secretaría de Estado un Oficio de la Cámara de Diputados mediante el cual, a petición del </w:t>
      </w:r>
      <w:r w:rsidR="00283E8A" w:rsidRPr="00283E8A">
        <w:rPr>
          <w:rFonts w:ascii="Times New Roman" w:hAnsi="Times New Roman"/>
          <w:szCs w:val="22"/>
          <w:lang w:val="es-ES_tradnl"/>
        </w:rPr>
        <w:t>XXX</w:t>
      </w:r>
      <w:r w:rsidRPr="00283E8A">
        <w:rPr>
          <w:rFonts w:ascii="Times New Roman" w:hAnsi="Times New Roman"/>
          <w:szCs w:val="22"/>
          <w:lang w:val="es-ES_tradnl"/>
        </w:rPr>
        <w:t>, se solicita disponer la reconsideración de las instrucciones contenidas en la Circular N°9, de 2012, por estimar que establece un sistema de tributación diferenciado para las Iglesias y Entidades Religiosas regidas por la Ley N°19.638.</w:t>
      </w:r>
    </w:p>
    <w:p w:rsidR="007B0A78" w:rsidRPr="00283E8A" w:rsidRDefault="007B0A78" w:rsidP="0082320B">
      <w:pPr>
        <w:numPr>
          <w:ilvl w:val="0"/>
          <w:numId w:val="4"/>
        </w:numPr>
        <w:spacing w:before="240" w:after="240"/>
        <w:ind w:left="1077"/>
        <w:rPr>
          <w:rFonts w:ascii="Times New Roman" w:hAnsi="Times New Roman"/>
          <w:b/>
          <w:szCs w:val="22"/>
        </w:rPr>
      </w:pPr>
      <w:r w:rsidRPr="00283E8A">
        <w:rPr>
          <w:rFonts w:ascii="Times New Roman" w:hAnsi="Times New Roman"/>
          <w:b/>
          <w:szCs w:val="22"/>
        </w:rPr>
        <w:t>AN</w:t>
      </w:r>
      <w:r w:rsidR="003B2CC9" w:rsidRPr="00283E8A">
        <w:rPr>
          <w:rFonts w:ascii="Times New Roman" w:hAnsi="Times New Roman"/>
          <w:b/>
          <w:szCs w:val="22"/>
        </w:rPr>
        <w:t>Á</w:t>
      </w:r>
      <w:r w:rsidRPr="00283E8A">
        <w:rPr>
          <w:rFonts w:ascii="Times New Roman" w:hAnsi="Times New Roman"/>
          <w:b/>
          <w:szCs w:val="22"/>
        </w:rPr>
        <w:t>LISIS</w:t>
      </w:r>
      <w:r w:rsidR="004B05D0" w:rsidRPr="00283E8A">
        <w:rPr>
          <w:rFonts w:ascii="Times New Roman" w:hAnsi="Times New Roman"/>
          <w:b/>
          <w:szCs w:val="22"/>
        </w:rPr>
        <w:t xml:space="preserve"> Y CONCLUSIONES</w:t>
      </w:r>
    </w:p>
    <w:p w:rsidR="00C52719" w:rsidRPr="00283E8A" w:rsidRDefault="00C52719" w:rsidP="0082320B">
      <w:pPr>
        <w:rPr>
          <w:rFonts w:ascii="Times New Roman" w:hAnsi="Times New Roman"/>
          <w:szCs w:val="22"/>
          <w:lang w:eastAsia="ja-JP"/>
        </w:rPr>
      </w:pPr>
      <w:r w:rsidRPr="00283E8A">
        <w:rPr>
          <w:rFonts w:ascii="Times New Roman" w:hAnsi="Times New Roman"/>
          <w:szCs w:val="22"/>
          <w:lang w:eastAsia="ja-JP"/>
        </w:rPr>
        <w:t xml:space="preserve">Cabe señalar </w:t>
      </w:r>
      <w:r w:rsidR="0065089D" w:rsidRPr="00283E8A">
        <w:rPr>
          <w:rFonts w:ascii="Times New Roman" w:hAnsi="Times New Roman"/>
          <w:szCs w:val="22"/>
          <w:lang w:eastAsia="ja-JP"/>
        </w:rPr>
        <w:t xml:space="preserve">en primer término, </w:t>
      </w:r>
      <w:r w:rsidRPr="00283E8A">
        <w:rPr>
          <w:rFonts w:ascii="Times New Roman" w:hAnsi="Times New Roman"/>
          <w:szCs w:val="22"/>
          <w:lang w:eastAsia="ja-JP"/>
        </w:rPr>
        <w:t>que la</w:t>
      </w:r>
      <w:r w:rsidR="00C404E5" w:rsidRPr="00283E8A">
        <w:rPr>
          <w:rFonts w:ascii="Times New Roman" w:hAnsi="Times New Roman"/>
          <w:szCs w:val="22"/>
        </w:rPr>
        <w:t xml:space="preserve"> Circular N°9, de 2012</w:t>
      </w:r>
      <w:r w:rsidR="0082320B" w:rsidRPr="00283E8A">
        <w:rPr>
          <w:rFonts w:ascii="Times New Roman" w:hAnsi="Times New Roman"/>
          <w:szCs w:val="22"/>
        </w:rPr>
        <w:t>,</w:t>
      </w:r>
      <w:r w:rsidRPr="00283E8A">
        <w:rPr>
          <w:rFonts w:ascii="Times New Roman" w:hAnsi="Times New Roman"/>
          <w:szCs w:val="22"/>
          <w:lang w:eastAsia="ja-JP"/>
        </w:rPr>
        <w:t xml:space="preserve"> se dictó con el objeto de facilitar el entendimiento de todas las entidades religiosas, sin distinción, acerca del régimen tributario que las afecta, tanto respecto de las exenciones que las favorecen, como de las obligaciones que pudieren excepcionalmente llegar a afectarlas y entregarles de esa manera certeza jurídica al respecto.</w:t>
      </w:r>
    </w:p>
    <w:p w:rsidR="00C52719" w:rsidRPr="00283E8A" w:rsidRDefault="00C52719" w:rsidP="0082320B">
      <w:pPr>
        <w:rPr>
          <w:rFonts w:ascii="Times New Roman" w:hAnsi="Times New Roman"/>
          <w:szCs w:val="22"/>
          <w:lang w:eastAsia="ja-JP"/>
        </w:rPr>
      </w:pPr>
      <w:r w:rsidRPr="00283E8A">
        <w:rPr>
          <w:rFonts w:ascii="Times New Roman" w:hAnsi="Times New Roman"/>
          <w:szCs w:val="22"/>
        </w:rPr>
        <w:t xml:space="preserve">No obstante lo anterior, distintas entidades religiosas plantearon algunas dudas en relación con </w:t>
      </w:r>
      <w:r w:rsidR="00C404E5" w:rsidRPr="00283E8A">
        <w:rPr>
          <w:rFonts w:ascii="Times New Roman" w:hAnsi="Times New Roman"/>
          <w:szCs w:val="22"/>
        </w:rPr>
        <w:t>dichas</w:t>
      </w:r>
      <w:r w:rsidRPr="00283E8A">
        <w:rPr>
          <w:rFonts w:ascii="Times New Roman" w:hAnsi="Times New Roman"/>
          <w:szCs w:val="22"/>
        </w:rPr>
        <w:t xml:space="preserve"> instrucciones, solicitando a través de diversas instancias aclarar algunos aspectos de su interés. </w:t>
      </w:r>
      <w:r w:rsidRPr="00283E8A">
        <w:rPr>
          <w:rFonts w:ascii="Times New Roman" w:hAnsi="Times New Roman"/>
          <w:szCs w:val="22"/>
          <w:lang w:eastAsia="ja-JP"/>
        </w:rPr>
        <w:t xml:space="preserve">Dichos planteamientos se </w:t>
      </w:r>
      <w:r w:rsidR="006C4590" w:rsidRPr="00283E8A">
        <w:rPr>
          <w:rFonts w:ascii="Times New Roman" w:hAnsi="Times New Roman"/>
          <w:szCs w:val="22"/>
          <w:lang w:eastAsia="ja-JP"/>
        </w:rPr>
        <w:t>resolvieron</w:t>
      </w:r>
      <w:r w:rsidRPr="00283E8A">
        <w:rPr>
          <w:rFonts w:ascii="Times New Roman" w:hAnsi="Times New Roman"/>
          <w:szCs w:val="22"/>
          <w:lang w:eastAsia="ja-JP"/>
        </w:rPr>
        <w:t xml:space="preserve"> de manera satisfactoria en el contexto de una mesa de trabajo impulsada por la Subsecretaría de Hacienda, en la que participaron activamente</w:t>
      </w:r>
      <w:r w:rsidR="00C404E5" w:rsidRPr="00283E8A">
        <w:rPr>
          <w:rFonts w:ascii="Times New Roman" w:hAnsi="Times New Roman"/>
          <w:szCs w:val="22"/>
          <w:lang w:eastAsia="ja-JP"/>
        </w:rPr>
        <w:t>,</w:t>
      </w:r>
      <w:r w:rsidRPr="00283E8A">
        <w:rPr>
          <w:rFonts w:ascii="Times New Roman" w:hAnsi="Times New Roman"/>
          <w:szCs w:val="22"/>
          <w:lang w:eastAsia="ja-JP"/>
        </w:rPr>
        <w:t xml:space="preserve"> tanto representantes de las iglesias</w:t>
      </w:r>
      <w:r w:rsidR="006C4590" w:rsidRPr="00283E8A">
        <w:rPr>
          <w:rFonts w:ascii="Times New Roman" w:hAnsi="Times New Roman"/>
          <w:szCs w:val="22"/>
          <w:lang w:eastAsia="ja-JP"/>
        </w:rPr>
        <w:t xml:space="preserve"> que plantearon sus dudas</w:t>
      </w:r>
      <w:r w:rsidRPr="00283E8A">
        <w:rPr>
          <w:rFonts w:ascii="Times New Roman" w:hAnsi="Times New Roman"/>
          <w:szCs w:val="22"/>
          <w:lang w:eastAsia="ja-JP"/>
        </w:rPr>
        <w:t>, así como de este Servicio, de la Subsecretaría de Hacienda, del Ministerio de Justicia y del Ministerio Secretaría General de la Presidencia. Producto de dicho fructífero trabajo, y recogiendo las inquietudes planteadas, este Servicio procedió a la dictación de la Circular N°45, de 2012, que reemplazó a la Circular Nº 9, de 2012.</w:t>
      </w:r>
    </w:p>
    <w:p w:rsidR="0042495A" w:rsidRDefault="0042495A" w:rsidP="0082320B">
      <w:pPr>
        <w:rPr>
          <w:rFonts w:ascii="Times New Roman" w:hAnsi="Times New Roman"/>
          <w:szCs w:val="22"/>
        </w:rPr>
      </w:pPr>
    </w:p>
    <w:p w:rsidR="001126DF" w:rsidRDefault="001126DF" w:rsidP="0082320B">
      <w:pPr>
        <w:rPr>
          <w:rFonts w:ascii="Times New Roman" w:hAnsi="Times New Roman"/>
          <w:szCs w:val="22"/>
        </w:rPr>
      </w:pPr>
    </w:p>
    <w:p w:rsidR="001126DF" w:rsidRPr="00283E8A" w:rsidRDefault="001126DF" w:rsidP="0082320B">
      <w:pPr>
        <w:rPr>
          <w:rFonts w:ascii="Times New Roman" w:hAnsi="Times New Roman"/>
          <w:szCs w:val="22"/>
        </w:rPr>
      </w:pPr>
    </w:p>
    <w:p w:rsidR="0042495A" w:rsidRPr="00283E8A" w:rsidRDefault="0042495A" w:rsidP="0082320B">
      <w:pPr>
        <w:spacing w:before="0" w:after="0"/>
        <w:rPr>
          <w:rFonts w:ascii="Times New Roman" w:hAnsi="Times New Roman"/>
          <w:szCs w:val="22"/>
        </w:rPr>
      </w:pPr>
    </w:p>
    <w:p w:rsidR="0042495A" w:rsidRPr="00283E8A" w:rsidRDefault="00B96E83" w:rsidP="0082320B">
      <w:pPr>
        <w:pStyle w:val="Ttulo6"/>
        <w:spacing w:before="0" w:after="0"/>
        <w:rPr>
          <w:rFonts w:ascii="Times New Roman" w:hAnsi="Times New Roman" w:cs="Times New Roman"/>
          <w:szCs w:val="22"/>
        </w:rPr>
      </w:pPr>
      <w:r w:rsidRPr="00283E8A">
        <w:rPr>
          <w:rFonts w:ascii="Times New Roman" w:hAnsi="Times New Roman" w:cs="Times New Roman"/>
          <w:szCs w:val="22"/>
        </w:rPr>
        <w:t>MARIO VILA FERNANDEZ</w:t>
      </w:r>
    </w:p>
    <w:p w:rsidR="0042495A" w:rsidRPr="00283E8A" w:rsidRDefault="0042495A" w:rsidP="0082320B">
      <w:pPr>
        <w:spacing w:before="0" w:after="0"/>
        <w:ind w:left="3960"/>
        <w:jc w:val="center"/>
        <w:rPr>
          <w:rFonts w:ascii="Times New Roman" w:hAnsi="Times New Roman"/>
          <w:b/>
          <w:bCs/>
          <w:szCs w:val="22"/>
        </w:rPr>
      </w:pPr>
      <w:r w:rsidRPr="00283E8A">
        <w:rPr>
          <w:rFonts w:ascii="Times New Roman" w:hAnsi="Times New Roman"/>
          <w:b/>
          <w:bCs/>
          <w:szCs w:val="22"/>
        </w:rPr>
        <w:t xml:space="preserve">DIRECTOR </w:t>
      </w:r>
      <w:r w:rsidR="00666500" w:rsidRPr="00283E8A">
        <w:rPr>
          <w:rFonts w:ascii="Times New Roman" w:hAnsi="Times New Roman"/>
          <w:b/>
          <w:bCs/>
          <w:szCs w:val="22"/>
        </w:rPr>
        <w:t>SUBROGANTE</w:t>
      </w:r>
    </w:p>
    <w:p w:rsidR="00283E8A" w:rsidRPr="00283E8A" w:rsidRDefault="00283E8A" w:rsidP="0082320B">
      <w:pPr>
        <w:spacing w:before="0" w:after="0"/>
        <w:ind w:left="3960"/>
        <w:jc w:val="center"/>
        <w:rPr>
          <w:rFonts w:ascii="Times New Roman" w:hAnsi="Times New Roman"/>
          <w:b/>
          <w:bCs/>
          <w:szCs w:val="22"/>
        </w:rPr>
      </w:pPr>
    </w:p>
    <w:p w:rsidR="00283E8A" w:rsidRPr="00283E8A" w:rsidRDefault="00283E8A" w:rsidP="0082320B">
      <w:pPr>
        <w:spacing w:before="0" w:after="0"/>
        <w:ind w:left="3960"/>
        <w:jc w:val="center"/>
        <w:rPr>
          <w:rFonts w:ascii="Times New Roman" w:hAnsi="Times New Roman"/>
          <w:b/>
          <w:bCs/>
          <w:szCs w:val="22"/>
        </w:rPr>
      </w:pPr>
    </w:p>
    <w:p w:rsidR="00283E8A" w:rsidRPr="00283E8A" w:rsidRDefault="00283E8A" w:rsidP="00283E8A">
      <w:pPr>
        <w:spacing w:before="0" w:after="0"/>
        <w:jc w:val="center"/>
        <w:rPr>
          <w:rFonts w:ascii="Times New Roman" w:hAnsi="Times New Roman"/>
          <w:b/>
          <w:bCs/>
          <w:szCs w:val="22"/>
        </w:rPr>
      </w:pPr>
    </w:p>
    <w:p w:rsidR="00283E8A" w:rsidRPr="00283E8A" w:rsidRDefault="00283E8A" w:rsidP="00283E8A">
      <w:pPr>
        <w:spacing w:before="0" w:after="0"/>
        <w:jc w:val="center"/>
        <w:rPr>
          <w:rFonts w:ascii="Times New Roman" w:hAnsi="Times New Roman"/>
          <w:b/>
          <w:bCs/>
          <w:szCs w:val="22"/>
        </w:rPr>
      </w:pPr>
    </w:p>
    <w:p w:rsidR="00283E8A" w:rsidRDefault="00283E8A" w:rsidP="00283E8A">
      <w:pPr>
        <w:spacing w:before="0" w:after="0"/>
        <w:jc w:val="center"/>
        <w:rPr>
          <w:rFonts w:ascii="Times New Roman" w:hAnsi="Times New Roman"/>
          <w:b/>
          <w:bCs/>
          <w:szCs w:val="22"/>
        </w:rPr>
      </w:pPr>
    </w:p>
    <w:p w:rsidR="001D008C" w:rsidRPr="00283E8A" w:rsidRDefault="001D008C" w:rsidP="00283E8A">
      <w:pPr>
        <w:spacing w:before="0" w:after="0"/>
        <w:jc w:val="center"/>
        <w:rPr>
          <w:rFonts w:ascii="Times New Roman" w:hAnsi="Times New Roman"/>
          <w:b/>
          <w:bCs/>
          <w:szCs w:val="22"/>
        </w:rPr>
      </w:pPr>
    </w:p>
    <w:p w:rsidR="00283E8A" w:rsidRPr="00283E8A" w:rsidRDefault="00283E8A" w:rsidP="00283E8A">
      <w:pPr>
        <w:spacing w:before="0" w:after="0"/>
        <w:jc w:val="center"/>
        <w:rPr>
          <w:rFonts w:ascii="Times New Roman" w:hAnsi="Times New Roman"/>
          <w:bCs/>
          <w:szCs w:val="22"/>
        </w:rPr>
      </w:pPr>
      <w:r w:rsidRPr="00283E8A">
        <w:rPr>
          <w:rFonts w:ascii="Times New Roman" w:hAnsi="Times New Roman"/>
          <w:bCs/>
          <w:szCs w:val="22"/>
        </w:rPr>
        <w:t>Oficio N° 2790, de 18.10.2012</w:t>
      </w:r>
    </w:p>
    <w:p w:rsidR="00283E8A" w:rsidRPr="00283E8A" w:rsidRDefault="00283E8A" w:rsidP="00283E8A">
      <w:pPr>
        <w:spacing w:before="0" w:after="0"/>
        <w:jc w:val="center"/>
        <w:rPr>
          <w:rFonts w:ascii="Times New Roman" w:hAnsi="Times New Roman"/>
          <w:b/>
          <w:bCs/>
          <w:szCs w:val="22"/>
        </w:rPr>
      </w:pPr>
      <w:r w:rsidRPr="00283E8A">
        <w:rPr>
          <w:rFonts w:ascii="Times New Roman" w:hAnsi="Times New Roman"/>
          <w:b/>
          <w:bCs/>
          <w:szCs w:val="22"/>
        </w:rPr>
        <w:t>Subdirección Normativa</w:t>
      </w:r>
    </w:p>
    <w:p w:rsidR="00283E8A" w:rsidRPr="00283E8A" w:rsidRDefault="00283E8A" w:rsidP="00283E8A">
      <w:pPr>
        <w:spacing w:before="0" w:after="0"/>
        <w:jc w:val="center"/>
        <w:rPr>
          <w:rFonts w:ascii="Times New Roman" w:hAnsi="Times New Roman"/>
          <w:bCs/>
          <w:szCs w:val="22"/>
        </w:rPr>
      </w:pPr>
      <w:r w:rsidRPr="00283E8A">
        <w:rPr>
          <w:rFonts w:ascii="Times New Roman" w:hAnsi="Times New Roman"/>
          <w:bCs/>
          <w:szCs w:val="22"/>
        </w:rPr>
        <w:t>Dpto. de Impuestos Directos</w:t>
      </w:r>
    </w:p>
    <w:sectPr w:rsidR="00283E8A" w:rsidRPr="00283E8A" w:rsidSect="00873B88">
      <w:pgSz w:w="12242" w:h="18722" w:code="165"/>
      <w:pgMar w:top="1134" w:right="124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AE" w:rsidRDefault="003457AE" w:rsidP="009D2B85">
      <w:pPr>
        <w:spacing w:before="0" w:after="0"/>
      </w:pPr>
      <w:r>
        <w:separator/>
      </w:r>
    </w:p>
  </w:endnote>
  <w:endnote w:type="continuationSeparator" w:id="0">
    <w:p w:rsidR="003457AE" w:rsidRDefault="003457AE" w:rsidP="009D2B8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AE" w:rsidRDefault="003457AE" w:rsidP="009D2B85">
      <w:pPr>
        <w:spacing w:before="0" w:after="0"/>
      </w:pPr>
      <w:r>
        <w:separator/>
      </w:r>
    </w:p>
  </w:footnote>
  <w:footnote w:type="continuationSeparator" w:id="0">
    <w:p w:rsidR="003457AE" w:rsidRDefault="003457AE" w:rsidP="009D2B8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40901"/>
    <w:multiLevelType w:val="hybridMultilevel"/>
    <w:tmpl w:val="C800305E"/>
    <w:lvl w:ilvl="0" w:tplc="88BE5B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5730037"/>
    <w:multiLevelType w:val="hybridMultilevel"/>
    <w:tmpl w:val="CC7C58E8"/>
    <w:lvl w:ilvl="0" w:tplc="A62EDE82">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C3F5671"/>
    <w:multiLevelType w:val="hybridMultilevel"/>
    <w:tmpl w:val="C136DE98"/>
    <w:lvl w:ilvl="0" w:tplc="581E04C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15215E2"/>
    <w:multiLevelType w:val="hybridMultilevel"/>
    <w:tmpl w:val="6B1EFD30"/>
    <w:lvl w:ilvl="0" w:tplc="45789D98">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4">
    <w:nsid w:val="71A63E5A"/>
    <w:multiLevelType w:val="hybridMultilevel"/>
    <w:tmpl w:val="013A79FE"/>
    <w:lvl w:ilvl="0" w:tplc="1076E33C">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E29DE"/>
    <w:rsid w:val="000219E1"/>
    <w:rsid w:val="000601AC"/>
    <w:rsid w:val="0006108D"/>
    <w:rsid w:val="00082CCE"/>
    <w:rsid w:val="00090C13"/>
    <w:rsid w:val="000B178F"/>
    <w:rsid w:val="001126DF"/>
    <w:rsid w:val="0014774C"/>
    <w:rsid w:val="001A4689"/>
    <w:rsid w:val="001B3F67"/>
    <w:rsid w:val="001D008C"/>
    <w:rsid w:val="00214318"/>
    <w:rsid w:val="00283E8A"/>
    <w:rsid w:val="002F666D"/>
    <w:rsid w:val="003457AE"/>
    <w:rsid w:val="003B2CC9"/>
    <w:rsid w:val="003E7E78"/>
    <w:rsid w:val="00411D55"/>
    <w:rsid w:val="0042495A"/>
    <w:rsid w:val="004274C5"/>
    <w:rsid w:val="00497DA5"/>
    <w:rsid w:val="00497DC9"/>
    <w:rsid w:val="004B05D0"/>
    <w:rsid w:val="0054149C"/>
    <w:rsid w:val="0060713F"/>
    <w:rsid w:val="0065089D"/>
    <w:rsid w:val="00666500"/>
    <w:rsid w:val="006C4590"/>
    <w:rsid w:val="006D794D"/>
    <w:rsid w:val="006F00FB"/>
    <w:rsid w:val="0070132E"/>
    <w:rsid w:val="007076D7"/>
    <w:rsid w:val="00716A25"/>
    <w:rsid w:val="00724C36"/>
    <w:rsid w:val="007A23B9"/>
    <w:rsid w:val="007B0A78"/>
    <w:rsid w:val="007B71C1"/>
    <w:rsid w:val="007E29DE"/>
    <w:rsid w:val="0082320B"/>
    <w:rsid w:val="00843564"/>
    <w:rsid w:val="00850B0C"/>
    <w:rsid w:val="00873B88"/>
    <w:rsid w:val="009D2B85"/>
    <w:rsid w:val="00A12E4A"/>
    <w:rsid w:val="00A21B45"/>
    <w:rsid w:val="00A61FB2"/>
    <w:rsid w:val="00B9450A"/>
    <w:rsid w:val="00B96E83"/>
    <w:rsid w:val="00BE3A07"/>
    <w:rsid w:val="00C104B7"/>
    <w:rsid w:val="00C404E5"/>
    <w:rsid w:val="00C52719"/>
    <w:rsid w:val="00C5342A"/>
    <w:rsid w:val="00C94320"/>
    <w:rsid w:val="00D07C91"/>
    <w:rsid w:val="00D32474"/>
    <w:rsid w:val="00D6741D"/>
    <w:rsid w:val="00E21795"/>
    <w:rsid w:val="00E303A8"/>
    <w:rsid w:val="00E3697C"/>
    <w:rsid w:val="00EE1065"/>
    <w:rsid w:val="00EF64AE"/>
    <w:rsid w:val="00F13AE3"/>
    <w:rsid w:val="00F15E62"/>
    <w:rsid w:val="00F639A4"/>
    <w:rsid w:val="00F839E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95"/>
    <w:pPr>
      <w:spacing w:before="120" w:after="120"/>
      <w:jc w:val="both"/>
    </w:pPr>
    <w:rPr>
      <w:rFonts w:ascii="Arial" w:hAnsi="Arial"/>
      <w:sz w:val="22"/>
      <w:szCs w:val="24"/>
      <w:lang w:val="es-ES" w:eastAsia="es-ES"/>
    </w:rPr>
  </w:style>
  <w:style w:type="paragraph" w:styleId="Ttulo1">
    <w:name w:val="heading 1"/>
    <w:basedOn w:val="Normal"/>
    <w:next w:val="Normal"/>
    <w:qFormat/>
    <w:rsid w:val="00E21795"/>
    <w:pPr>
      <w:keepNext/>
      <w:outlineLvl w:val="0"/>
    </w:pPr>
    <w:rPr>
      <w:rFonts w:cs="Arial"/>
      <w:b/>
      <w:bCs/>
    </w:rPr>
  </w:style>
  <w:style w:type="paragraph" w:styleId="Ttulo2">
    <w:name w:val="heading 2"/>
    <w:basedOn w:val="Normal"/>
    <w:next w:val="Normal"/>
    <w:qFormat/>
    <w:rsid w:val="00E21795"/>
    <w:pPr>
      <w:keepNext/>
      <w:ind w:left="5400"/>
      <w:outlineLvl w:val="1"/>
    </w:pPr>
    <w:rPr>
      <w:rFonts w:cs="Arial"/>
      <w:b/>
      <w:bCs/>
    </w:rPr>
  </w:style>
  <w:style w:type="paragraph" w:styleId="Ttulo3">
    <w:name w:val="heading 3"/>
    <w:basedOn w:val="Normal"/>
    <w:next w:val="Normal"/>
    <w:link w:val="Ttulo3Car"/>
    <w:qFormat/>
    <w:rsid w:val="00E21795"/>
    <w:pPr>
      <w:keepNext/>
      <w:outlineLvl w:val="2"/>
    </w:pPr>
    <w:rPr>
      <w:rFonts w:cs="Arial"/>
      <w:sz w:val="20"/>
      <w:u w:val="single"/>
    </w:rPr>
  </w:style>
  <w:style w:type="paragraph" w:styleId="Ttulo4">
    <w:name w:val="heading 4"/>
    <w:basedOn w:val="Normal"/>
    <w:next w:val="Normal"/>
    <w:qFormat/>
    <w:rsid w:val="00E21795"/>
    <w:pPr>
      <w:keepNext/>
      <w:outlineLvl w:val="3"/>
    </w:pPr>
    <w:rPr>
      <w:rFonts w:cs="Arial"/>
      <w:b/>
      <w:bCs/>
    </w:rPr>
  </w:style>
  <w:style w:type="paragraph" w:styleId="Ttulo5">
    <w:name w:val="heading 5"/>
    <w:basedOn w:val="Normal"/>
    <w:next w:val="Normal"/>
    <w:link w:val="Ttulo5Car"/>
    <w:qFormat/>
    <w:rsid w:val="00E21795"/>
    <w:pPr>
      <w:keepNext/>
      <w:ind w:left="720" w:hanging="720"/>
      <w:outlineLvl w:val="4"/>
    </w:pPr>
    <w:rPr>
      <w:rFonts w:cs="Arial"/>
      <w:b/>
      <w:bCs/>
    </w:rPr>
  </w:style>
  <w:style w:type="paragraph" w:styleId="Ttulo6">
    <w:name w:val="heading 6"/>
    <w:basedOn w:val="Normal"/>
    <w:next w:val="Normal"/>
    <w:qFormat/>
    <w:rsid w:val="00E21795"/>
    <w:pPr>
      <w:keepNext/>
      <w:ind w:left="3960"/>
      <w:jc w:val="center"/>
      <w:outlineLvl w:val="5"/>
    </w:pPr>
    <w:rPr>
      <w:rFonts w:cs="Arial"/>
      <w:b/>
      <w:bCs/>
    </w:rPr>
  </w:style>
  <w:style w:type="paragraph" w:styleId="Ttulo7">
    <w:name w:val="heading 7"/>
    <w:basedOn w:val="Normal"/>
    <w:next w:val="Normal"/>
    <w:qFormat/>
    <w:rsid w:val="00E21795"/>
    <w:pPr>
      <w:keepNext/>
      <w:spacing w:before="240" w:after="0"/>
      <w:ind w:left="4797" w:hanging="839"/>
      <w:outlineLvl w:val="6"/>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E21795"/>
    <w:pPr>
      <w:ind w:left="5400"/>
    </w:pPr>
    <w:rPr>
      <w:rFonts w:cs="Arial"/>
      <w:b/>
      <w:bCs/>
    </w:rPr>
  </w:style>
  <w:style w:type="paragraph" w:styleId="Textoindependiente">
    <w:name w:val="Body Text"/>
    <w:basedOn w:val="Normal"/>
    <w:semiHidden/>
    <w:rsid w:val="00E21795"/>
    <w:rPr>
      <w:rFonts w:cs="Arial"/>
    </w:rPr>
  </w:style>
  <w:style w:type="paragraph" w:styleId="Sangra2detindependiente">
    <w:name w:val="Body Text Indent 2"/>
    <w:basedOn w:val="Normal"/>
    <w:semiHidden/>
    <w:rsid w:val="00E21795"/>
    <w:pPr>
      <w:ind w:left="360"/>
    </w:pPr>
    <w:rPr>
      <w:rFonts w:cs="Arial"/>
    </w:rPr>
  </w:style>
  <w:style w:type="paragraph" w:styleId="Sangra3detindependiente">
    <w:name w:val="Body Text Indent 3"/>
    <w:basedOn w:val="Normal"/>
    <w:semiHidden/>
    <w:rsid w:val="00E21795"/>
    <w:pPr>
      <w:ind w:left="720" w:hanging="720"/>
    </w:pPr>
    <w:rPr>
      <w:rFonts w:cs="Arial"/>
    </w:rPr>
  </w:style>
  <w:style w:type="character" w:styleId="Nmerodepgina">
    <w:name w:val="page number"/>
    <w:basedOn w:val="Fuentedeprrafopredeter"/>
    <w:semiHidden/>
    <w:rsid w:val="00E21795"/>
  </w:style>
  <w:style w:type="paragraph" w:styleId="Textonotapie">
    <w:name w:val="footnote text"/>
    <w:basedOn w:val="Normal"/>
    <w:link w:val="TextonotapieCar"/>
    <w:uiPriority w:val="99"/>
    <w:semiHidden/>
    <w:unhideWhenUsed/>
    <w:rsid w:val="009D2B85"/>
    <w:rPr>
      <w:sz w:val="20"/>
      <w:szCs w:val="20"/>
    </w:rPr>
  </w:style>
  <w:style w:type="character" w:customStyle="1" w:styleId="TextonotapieCar">
    <w:name w:val="Texto nota pie Car"/>
    <w:basedOn w:val="Fuentedeprrafopredeter"/>
    <w:link w:val="Textonotapie"/>
    <w:uiPriority w:val="99"/>
    <w:semiHidden/>
    <w:rsid w:val="009D2B85"/>
    <w:rPr>
      <w:rFonts w:ascii="Arial" w:hAnsi="Arial"/>
      <w:lang w:val="es-ES" w:eastAsia="es-ES"/>
    </w:rPr>
  </w:style>
  <w:style w:type="character" w:styleId="Refdenotaalpie">
    <w:name w:val="footnote reference"/>
    <w:basedOn w:val="Fuentedeprrafopredeter"/>
    <w:uiPriority w:val="99"/>
    <w:semiHidden/>
    <w:unhideWhenUsed/>
    <w:rsid w:val="009D2B85"/>
    <w:rPr>
      <w:vertAlign w:val="superscript"/>
    </w:rPr>
  </w:style>
  <w:style w:type="character" w:customStyle="1" w:styleId="Ttulo3Car">
    <w:name w:val="Título 3 Car"/>
    <w:basedOn w:val="Fuentedeprrafopredeter"/>
    <w:link w:val="Ttulo3"/>
    <w:rsid w:val="00666500"/>
    <w:rPr>
      <w:rFonts w:ascii="Arial" w:hAnsi="Arial" w:cs="Arial"/>
      <w:szCs w:val="24"/>
      <w:u w:val="single"/>
      <w:lang w:val="es-ES" w:eastAsia="es-ES"/>
    </w:rPr>
  </w:style>
  <w:style w:type="character" w:customStyle="1" w:styleId="Ttulo5Car">
    <w:name w:val="Título 5 Car"/>
    <w:basedOn w:val="Fuentedeprrafopredeter"/>
    <w:link w:val="Ttulo5"/>
    <w:rsid w:val="00666500"/>
    <w:rPr>
      <w:rFonts w:ascii="Arial" w:hAnsi="Arial" w:cs="Arial"/>
      <w:b/>
      <w:bCs/>
      <w:sz w:val="22"/>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oria.flores\Mis%20documentos\1.%20GLORIA\1.%20DOCUMENTOS%20NORMATIVA\formatos\2.-%20Proyecto%20de%20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Proyecto de Oficio.dot</Template>
  <TotalTime>6</TotalTime>
  <Pages>1</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SERVICIO DE IMPUESTOS INTERNOS</vt:lpstr>
    </vt:vector>
  </TitlesOfParts>
  <Company>Servicio de Impuestos Internos</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IMPUESTOS INTERNOS</dc:title>
  <dc:subject/>
  <dc:creator>Gloria Flores Duran</dc:creator>
  <cp:keywords/>
  <dc:description/>
  <cp:lastModifiedBy>SoporteSII</cp:lastModifiedBy>
  <cp:revision>8</cp:revision>
  <cp:lastPrinted>2012-10-12T19:27:00Z</cp:lastPrinted>
  <dcterms:created xsi:type="dcterms:W3CDTF">2012-10-18T20:21:00Z</dcterms:created>
  <dcterms:modified xsi:type="dcterms:W3CDTF">2012-10-23T21:20:00Z</dcterms:modified>
</cp:coreProperties>
</file>