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1C" w:rsidRPr="00EA6E1C" w:rsidRDefault="00EA6E1C" w:rsidP="00EA6E1C">
      <w:pPr>
        <w:pStyle w:val="Ttulo1"/>
        <w:jc w:val="both"/>
        <w:rPr>
          <w:rFonts w:ascii="Times New Roman" w:hAnsi="Times New Roman" w:cs="Times New Roman"/>
          <w:b w:val="0"/>
          <w:bCs w:val="0"/>
          <w:szCs w:val="22"/>
        </w:rPr>
      </w:pPr>
    </w:p>
    <w:p w:rsidR="007D3BDE" w:rsidRDefault="007D3BDE" w:rsidP="007D3BDE">
      <w:pPr>
        <w:contextualSpacing/>
        <w:jc w:val="center"/>
        <w:rPr>
          <w:b/>
          <w:sz w:val="22"/>
          <w:szCs w:val="22"/>
        </w:rPr>
      </w:pPr>
      <w:r w:rsidRPr="007D3BDE">
        <w:rPr>
          <w:b/>
          <w:sz w:val="22"/>
          <w:szCs w:val="22"/>
        </w:rPr>
        <w:t>RENTA – ACTUAL LEY SOBRE IMPUESTO A LA –  ART. 20°, N°1, LETRA C), ART. 64° – OFICIOS N°’S  3032, DE 2002, 976, DE 2004. (ORD. N° 2889, DE 26.10.2012)</w:t>
      </w:r>
    </w:p>
    <w:p w:rsidR="007D3BDE" w:rsidRPr="007D3BDE" w:rsidRDefault="007D3BDE" w:rsidP="007D3BDE">
      <w:pPr>
        <w:contextualSpacing/>
        <w:jc w:val="cente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B40700" w:rsidRPr="00206AB8" w:rsidRDefault="00B40700" w:rsidP="00EA6E1C">
      <w:pPr>
        <w:jc w:val="both"/>
        <w:rPr>
          <w:b/>
          <w:sz w:val="22"/>
          <w:szCs w:val="22"/>
        </w:rPr>
      </w:pPr>
      <w:r w:rsidRPr="00206AB8">
        <w:rPr>
          <w:b/>
          <w:sz w:val="22"/>
          <w:szCs w:val="22"/>
        </w:rPr>
        <w:t xml:space="preserve">Efectos </w:t>
      </w:r>
      <w:r w:rsidR="0042641C" w:rsidRPr="00206AB8">
        <w:rPr>
          <w:b/>
          <w:sz w:val="22"/>
          <w:szCs w:val="22"/>
        </w:rPr>
        <w:t xml:space="preserve">tributarios </w:t>
      </w:r>
      <w:r w:rsidRPr="00206AB8">
        <w:rPr>
          <w:b/>
          <w:sz w:val="22"/>
          <w:szCs w:val="22"/>
        </w:rPr>
        <w:t xml:space="preserve">de </w:t>
      </w:r>
      <w:r w:rsidR="00FA6E5A" w:rsidRPr="00206AB8">
        <w:rPr>
          <w:b/>
          <w:sz w:val="22"/>
          <w:szCs w:val="22"/>
        </w:rPr>
        <w:t xml:space="preserve">la </w:t>
      </w:r>
      <w:r w:rsidRPr="00206AB8">
        <w:rPr>
          <w:b/>
          <w:sz w:val="22"/>
          <w:szCs w:val="22"/>
        </w:rPr>
        <w:t>disolución de sociedad de responsabilidad limitada de giro agrícola.</w:t>
      </w:r>
    </w:p>
    <w:p w:rsidR="00B40700" w:rsidRPr="00EA6E1C" w:rsidRDefault="00B40700" w:rsidP="00EA6E1C">
      <w:pPr>
        <w:ind w:left="5664" w:hanging="708"/>
        <w:jc w:val="both"/>
        <w:rPr>
          <w:b/>
          <w:bCs/>
          <w:sz w:val="22"/>
          <w:szCs w:val="22"/>
        </w:rPr>
      </w:pPr>
    </w:p>
    <w:p w:rsidR="00B40700" w:rsidRPr="00EA6E1C" w:rsidRDefault="00B40700" w:rsidP="00EA6E1C">
      <w:pPr>
        <w:ind w:left="708" w:firstLine="708"/>
        <w:jc w:val="both"/>
        <w:rPr>
          <w:b/>
          <w:bCs/>
          <w:sz w:val="22"/>
          <w:szCs w:val="22"/>
        </w:rPr>
      </w:pPr>
    </w:p>
    <w:p w:rsidR="00564790" w:rsidRPr="00EA6E1C" w:rsidRDefault="007C23B5" w:rsidP="00EA6E1C">
      <w:pPr>
        <w:pStyle w:val="Estilo"/>
        <w:numPr>
          <w:ilvl w:val="0"/>
          <w:numId w:val="11"/>
        </w:numPr>
        <w:spacing w:line="240" w:lineRule="exact"/>
        <w:jc w:val="both"/>
        <w:rPr>
          <w:sz w:val="22"/>
          <w:szCs w:val="22"/>
          <w:lang w:val="es-ES_tradnl"/>
        </w:rPr>
      </w:pPr>
      <w:r w:rsidRPr="00EA6E1C">
        <w:rPr>
          <w:sz w:val="22"/>
          <w:szCs w:val="22"/>
          <w:lang w:val="es-ES_tradnl"/>
        </w:rPr>
        <w:t xml:space="preserve">ANTECEDENTES </w:t>
      </w:r>
    </w:p>
    <w:p w:rsidR="00564790" w:rsidRPr="00EA6E1C" w:rsidRDefault="00564790" w:rsidP="00EA6E1C">
      <w:pPr>
        <w:pStyle w:val="Estilo"/>
        <w:spacing w:line="240" w:lineRule="exact"/>
        <w:ind w:left="600" w:hanging="600"/>
        <w:jc w:val="both"/>
        <w:rPr>
          <w:sz w:val="22"/>
          <w:szCs w:val="22"/>
          <w:lang w:val="es-ES_tradnl"/>
        </w:rPr>
      </w:pPr>
    </w:p>
    <w:p w:rsidR="00B40700" w:rsidRPr="00EA6E1C" w:rsidRDefault="00B40700" w:rsidP="00EA6E1C">
      <w:pPr>
        <w:pStyle w:val="Estilo"/>
        <w:spacing w:line="240" w:lineRule="exact"/>
        <w:jc w:val="both"/>
        <w:rPr>
          <w:sz w:val="22"/>
          <w:szCs w:val="22"/>
          <w:lang w:val="es-ES_tradnl"/>
        </w:rPr>
      </w:pPr>
      <w:r w:rsidRPr="00EA6E1C">
        <w:rPr>
          <w:sz w:val="22"/>
          <w:szCs w:val="22"/>
          <w:lang w:val="es-ES_tradnl"/>
        </w:rPr>
        <w:t xml:space="preserve">Se ha recibido en este Servicio </w:t>
      </w:r>
      <w:r w:rsidR="00831ECC" w:rsidRPr="00EA6E1C">
        <w:rPr>
          <w:sz w:val="22"/>
          <w:szCs w:val="22"/>
          <w:lang w:val="es-ES_tradnl"/>
        </w:rPr>
        <w:t>la presentación de</w:t>
      </w:r>
      <w:r w:rsidR="00564790" w:rsidRPr="00EA6E1C">
        <w:rPr>
          <w:sz w:val="22"/>
          <w:szCs w:val="22"/>
          <w:lang w:val="es-ES_tradnl"/>
        </w:rPr>
        <w:t xml:space="preserve"> parte del </w:t>
      </w:r>
      <w:r w:rsidRPr="00EA6E1C">
        <w:rPr>
          <w:w w:val="107"/>
          <w:sz w:val="22"/>
          <w:szCs w:val="22"/>
        </w:rPr>
        <w:t>asesor legal de una sociedad de responsabilidad limitada</w:t>
      </w:r>
      <w:r w:rsidR="00C16911" w:rsidRPr="00EA6E1C">
        <w:rPr>
          <w:w w:val="107"/>
          <w:sz w:val="22"/>
          <w:szCs w:val="22"/>
        </w:rPr>
        <w:t xml:space="preserve"> </w:t>
      </w:r>
      <w:r w:rsidRPr="00EA6E1C">
        <w:rPr>
          <w:w w:val="107"/>
          <w:sz w:val="22"/>
          <w:szCs w:val="22"/>
        </w:rPr>
        <w:t>de giro agrícola</w:t>
      </w:r>
      <w:r w:rsidR="00564790" w:rsidRPr="00EA6E1C">
        <w:rPr>
          <w:w w:val="107"/>
          <w:sz w:val="22"/>
          <w:szCs w:val="22"/>
        </w:rPr>
        <w:t>,</w:t>
      </w:r>
      <w:r w:rsidRPr="00EA6E1C">
        <w:rPr>
          <w:w w:val="107"/>
          <w:sz w:val="22"/>
          <w:szCs w:val="22"/>
        </w:rPr>
        <w:t xml:space="preserve"> que tributa en renta efectiva según contabilidad completa</w:t>
      </w:r>
      <w:r w:rsidR="00154060" w:rsidRPr="00EA6E1C">
        <w:rPr>
          <w:w w:val="107"/>
          <w:sz w:val="22"/>
          <w:szCs w:val="22"/>
        </w:rPr>
        <w:t>, d</w:t>
      </w:r>
      <w:r w:rsidRPr="00EA6E1C">
        <w:rPr>
          <w:w w:val="107"/>
          <w:sz w:val="22"/>
          <w:szCs w:val="22"/>
        </w:rPr>
        <w:t>ueña de dos predios agrícolas desde hace más de 10 años, los cuales se arriendan a terceros. El valor libro de estos predios es de $</w:t>
      </w:r>
      <w:r w:rsidR="00CD2E50" w:rsidRPr="00EA6E1C">
        <w:rPr>
          <w:w w:val="107"/>
          <w:sz w:val="22"/>
          <w:szCs w:val="22"/>
        </w:rPr>
        <w:t xml:space="preserve"> </w:t>
      </w:r>
      <w:r w:rsidRPr="00EA6E1C">
        <w:rPr>
          <w:w w:val="107"/>
          <w:sz w:val="22"/>
          <w:szCs w:val="22"/>
        </w:rPr>
        <w:t>218.000.000</w:t>
      </w:r>
      <w:r w:rsidR="00154060" w:rsidRPr="00EA6E1C">
        <w:rPr>
          <w:w w:val="107"/>
          <w:sz w:val="22"/>
          <w:szCs w:val="22"/>
        </w:rPr>
        <w:t>.-</w:t>
      </w:r>
      <w:r w:rsidRPr="00EA6E1C">
        <w:rPr>
          <w:w w:val="107"/>
          <w:sz w:val="22"/>
          <w:szCs w:val="22"/>
        </w:rPr>
        <w:t xml:space="preserve"> y su valor comercial es de aproximadamente $500.000.000</w:t>
      </w:r>
      <w:r w:rsidR="00154060" w:rsidRPr="00EA6E1C">
        <w:rPr>
          <w:w w:val="107"/>
          <w:sz w:val="22"/>
          <w:szCs w:val="22"/>
        </w:rPr>
        <w:t>.-</w:t>
      </w:r>
      <w:r w:rsidR="00FE6086" w:rsidRPr="00EA6E1C">
        <w:rPr>
          <w:w w:val="107"/>
          <w:sz w:val="22"/>
          <w:szCs w:val="22"/>
        </w:rPr>
        <w:t xml:space="preserve"> </w:t>
      </w:r>
      <w:r w:rsidRPr="00EA6E1C">
        <w:rPr>
          <w:w w:val="107"/>
          <w:sz w:val="22"/>
          <w:szCs w:val="22"/>
        </w:rPr>
        <w:t xml:space="preserve">según tasaciones bancarias para efectos crediticios. A su vez, año a año, se retiran todas las utilidades tributarias pues con ellas los socios financian sus gastos de vida. </w:t>
      </w:r>
    </w:p>
    <w:p w:rsidR="00B40700" w:rsidRPr="00EA6E1C" w:rsidRDefault="00B40700" w:rsidP="00EA6E1C">
      <w:pPr>
        <w:pStyle w:val="Estilo"/>
        <w:spacing w:before="220" w:line="240" w:lineRule="exact"/>
        <w:jc w:val="both"/>
        <w:rPr>
          <w:w w:val="107"/>
          <w:sz w:val="22"/>
          <w:szCs w:val="22"/>
        </w:rPr>
      </w:pPr>
      <w:r w:rsidRPr="00EA6E1C">
        <w:rPr>
          <w:w w:val="107"/>
          <w:sz w:val="22"/>
          <w:szCs w:val="22"/>
        </w:rPr>
        <w:t>Agrega que a fin de este año</w:t>
      </w:r>
      <w:r w:rsidR="0042641C" w:rsidRPr="00EA6E1C">
        <w:rPr>
          <w:w w:val="107"/>
          <w:sz w:val="22"/>
          <w:szCs w:val="22"/>
        </w:rPr>
        <w:t xml:space="preserve"> probablemente </w:t>
      </w:r>
      <w:r w:rsidRPr="00EA6E1C">
        <w:rPr>
          <w:w w:val="107"/>
          <w:sz w:val="22"/>
          <w:szCs w:val="22"/>
        </w:rPr>
        <w:t>se terminarán los contratos de arrend</w:t>
      </w:r>
      <w:r w:rsidR="0042641C" w:rsidRPr="00EA6E1C">
        <w:rPr>
          <w:w w:val="107"/>
          <w:sz w:val="22"/>
          <w:szCs w:val="22"/>
        </w:rPr>
        <w:t xml:space="preserve">amiento </w:t>
      </w:r>
      <w:r w:rsidRPr="00EA6E1C">
        <w:rPr>
          <w:w w:val="107"/>
          <w:sz w:val="22"/>
          <w:szCs w:val="22"/>
        </w:rPr>
        <w:t>vigentes</w:t>
      </w:r>
      <w:r w:rsidR="0042641C" w:rsidRPr="00EA6E1C">
        <w:rPr>
          <w:w w:val="107"/>
          <w:sz w:val="22"/>
          <w:szCs w:val="22"/>
        </w:rPr>
        <w:t xml:space="preserve">, ello </w:t>
      </w:r>
      <w:r w:rsidRPr="00EA6E1C">
        <w:rPr>
          <w:w w:val="107"/>
          <w:sz w:val="22"/>
          <w:szCs w:val="22"/>
        </w:rPr>
        <w:t xml:space="preserve">por los problemas que </w:t>
      </w:r>
      <w:r w:rsidR="0042641C" w:rsidRPr="00EA6E1C">
        <w:rPr>
          <w:w w:val="107"/>
          <w:sz w:val="22"/>
          <w:szCs w:val="22"/>
        </w:rPr>
        <w:t xml:space="preserve">actualmente enfrenta </w:t>
      </w:r>
      <w:r w:rsidRPr="00EA6E1C">
        <w:rPr>
          <w:w w:val="107"/>
          <w:sz w:val="22"/>
          <w:szCs w:val="22"/>
        </w:rPr>
        <w:t>la actividad agrícola</w:t>
      </w:r>
      <w:r w:rsidR="00A06030" w:rsidRPr="00EA6E1C">
        <w:rPr>
          <w:w w:val="107"/>
          <w:sz w:val="22"/>
          <w:szCs w:val="22"/>
        </w:rPr>
        <w:t xml:space="preserve"> y en </w:t>
      </w:r>
      <w:r w:rsidRPr="00EA6E1C">
        <w:rPr>
          <w:w w:val="107"/>
          <w:sz w:val="22"/>
          <w:szCs w:val="22"/>
        </w:rPr>
        <w:t xml:space="preserve">virtud de </w:t>
      </w:r>
      <w:r w:rsidR="00A06030" w:rsidRPr="00EA6E1C">
        <w:rPr>
          <w:w w:val="107"/>
          <w:sz w:val="22"/>
          <w:szCs w:val="22"/>
        </w:rPr>
        <w:t xml:space="preserve">ello </w:t>
      </w:r>
      <w:r w:rsidRPr="00EA6E1C">
        <w:rPr>
          <w:w w:val="107"/>
          <w:sz w:val="22"/>
          <w:szCs w:val="22"/>
        </w:rPr>
        <w:t>se le ha encargado por los socios</w:t>
      </w:r>
      <w:r w:rsidR="0042641C" w:rsidRPr="00EA6E1C">
        <w:rPr>
          <w:w w:val="107"/>
          <w:sz w:val="22"/>
          <w:szCs w:val="22"/>
        </w:rPr>
        <w:t xml:space="preserve"> de la referida sociedad </w:t>
      </w:r>
      <w:r w:rsidRPr="00EA6E1C">
        <w:rPr>
          <w:w w:val="107"/>
          <w:sz w:val="22"/>
          <w:szCs w:val="22"/>
        </w:rPr>
        <w:t xml:space="preserve"> que inicie el proceso de disolución de </w:t>
      </w:r>
      <w:r w:rsidR="00FA6E5A" w:rsidRPr="00EA6E1C">
        <w:rPr>
          <w:w w:val="107"/>
          <w:sz w:val="22"/>
          <w:szCs w:val="22"/>
        </w:rPr>
        <w:t>aquella</w:t>
      </w:r>
      <w:r w:rsidRPr="00EA6E1C">
        <w:rPr>
          <w:w w:val="107"/>
          <w:sz w:val="22"/>
          <w:szCs w:val="22"/>
        </w:rPr>
        <w:t xml:space="preserve">, al que se aplicarán </w:t>
      </w:r>
      <w:r w:rsidR="005043AF" w:rsidRPr="00EA6E1C">
        <w:rPr>
          <w:w w:val="107"/>
          <w:sz w:val="22"/>
          <w:szCs w:val="22"/>
        </w:rPr>
        <w:t>s</w:t>
      </w:r>
      <w:r w:rsidRPr="00EA6E1C">
        <w:rPr>
          <w:w w:val="107"/>
          <w:sz w:val="22"/>
          <w:szCs w:val="22"/>
        </w:rPr>
        <w:t>egún sus estatutos sociales las normas del Art. 2.115 de</w:t>
      </w:r>
      <w:r w:rsidR="006159C2" w:rsidRPr="00EA6E1C">
        <w:rPr>
          <w:w w:val="107"/>
          <w:sz w:val="22"/>
          <w:szCs w:val="22"/>
        </w:rPr>
        <w:t>l</w:t>
      </w:r>
      <w:r w:rsidRPr="00EA6E1C">
        <w:rPr>
          <w:w w:val="107"/>
          <w:sz w:val="22"/>
          <w:szCs w:val="22"/>
        </w:rPr>
        <w:t xml:space="preserve"> Código Civil, </w:t>
      </w:r>
      <w:r w:rsidR="007F2023" w:rsidRPr="00EA6E1C">
        <w:rPr>
          <w:w w:val="107"/>
          <w:sz w:val="22"/>
          <w:szCs w:val="22"/>
        </w:rPr>
        <w:t xml:space="preserve">lo cual se traduce </w:t>
      </w:r>
      <w:r w:rsidRPr="00EA6E1C">
        <w:rPr>
          <w:w w:val="107"/>
          <w:sz w:val="22"/>
          <w:szCs w:val="22"/>
        </w:rPr>
        <w:t>en que una vez disuelta esta sociedad, surgirá un</w:t>
      </w:r>
      <w:r w:rsidR="00D449A3" w:rsidRPr="00EA6E1C">
        <w:rPr>
          <w:w w:val="107"/>
          <w:sz w:val="22"/>
          <w:szCs w:val="22"/>
        </w:rPr>
        <w:t>a</w:t>
      </w:r>
      <w:r w:rsidRPr="00EA6E1C">
        <w:rPr>
          <w:w w:val="107"/>
          <w:sz w:val="22"/>
          <w:szCs w:val="22"/>
        </w:rPr>
        <w:t xml:space="preserve"> comunidad entre los antiguos socios de la misma respecto de los predios agrícolas, quienes pasarán a ser dueños de derechos sobre éstos. </w:t>
      </w:r>
    </w:p>
    <w:p w:rsidR="00B40700" w:rsidRPr="00EA6E1C" w:rsidRDefault="007F2023" w:rsidP="00EA6E1C">
      <w:pPr>
        <w:pStyle w:val="Estilo"/>
        <w:spacing w:before="211" w:line="240" w:lineRule="exact"/>
        <w:jc w:val="both"/>
        <w:rPr>
          <w:w w:val="107"/>
          <w:sz w:val="22"/>
          <w:szCs w:val="22"/>
        </w:rPr>
      </w:pPr>
      <w:r w:rsidRPr="00EA6E1C">
        <w:rPr>
          <w:w w:val="107"/>
          <w:sz w:val="22"/>
          <w:szCs w:val="22"/>
        </w:rPr>
        <w:t xml:space="preserve">A </w:t>
      </w:r>
      <w:r w:rsidR="00B40700" w:rsidRPr="00EA6E1C">
        <w:rPr>
          <w:w w:val="107"/>
          <w:sz w:val="22"/>
          <w:szCs w:val="22"/>
        </w:rPr>
        <w:t>la fecha en que se disolverá la sociedad no existir</w:t>
      </w:r>
      <w:r w:rsidR="00C16911" w:rsidRPr="00EA6E1C">
        <w:rPr>
          <w:w w:val="107"/>
          <w:sz w:val="22"/>
          <w:szCs w:val="22"/>
        </w:rPr>
        <w:t>ían utilidades tributables acumuladas en la sociedad</w:t>
      </w:r>
      <w:r w:rsidR="001017FE" w:rsidRPr="00EA6E1C">
        <w:rPr>
          <w:w w:val="107"/>
          <w:sz w:val="22"/>
          <w:szCs w:val="22"/>
        </w:rPr>
        <w:t>,</w:t>
      </w:r>
      <w:r w:rsidR="00B40700" w:rsidRPr="00EA6E1C">
        <w:rPr>
          <w:w w:val="107"/>
          <w:sz w:val="22"/>
          <w:szCs w:val="22"/>
        </w:rPr>
        <w:t xml:space="preserve"> pues habrá</w:t>
      </w:r>
      <w:r w:rsidR="00C16911" w:rsidRPr="00EA6E1C">
        <w:rPr>
          <w:w w:val="107"/>
          <w:sz w:val="22"/>
          <w:szCs w:val="22"/>
        </w:rPr>
        <w:t>n</w:t>
      </w:r>
      <w:r w:rsidR="00B40700" w:rsidRPr="00EA6E1C">
        <w:rPr>
          <w:w w:val="107"/>
          <w:sz w:val="22"/>
          <w:szCs w:val="22"/>
        </w:rPr>
        <w:t xml:space="preserve"> sido retirad</w:t>
      </w:r>
      <w:r w:rsidR="00C16911" w:rsidRPr="00EA6E1C">
        <w:rPr>
          <w:w w:val="107"/>
          <w:sz w:val="22"/>
          <w:szCs w:val="22"/>
        </w:rPr>
        <w:t>as</w:t>
      </w:r>
      <w:r w:rsidR="00B40700" w:rsidRPr="00EA6E1C">
        <w:rPr>
          <w:w w:val="107"/>
          <w:sz w:val="22"/>
          <w:szCs w:val="22"/>
        </w:rPr>
        <w:t xml:space="preserve"> por los socios. A su vez, los únicos activos de la empresa a</w:t>
      </w:r>
      <w:r w:rsidR="001017FE" w:rsidRPr="00EA6E1C">
        <w:rPr>
          <w:w w:val="107"/>
          <w:sz w:val="22"/>
          <w:szCs w:val="22"/>
        </w:rPr>
        <w:t>l</w:t>
      </w:r>
      <w:r w:rsidR="00B40700" w:rsidRPr="00EA6E1C">
        <w:rPr>
          <w:w w:val="107"/>
          <w:sz w:val="22"/>
          <w:szCs w:val="22"/>
        </w:rPr>
        <w:t xml:space="preserve"> momento de la disolución serán estos dos predios. </w:t>
      </w:r>
    </w:p>
    <w:p w:rsidR="00581012" w:rsidRPr="00EA6E1C" w:rsidRDefault="007F2023" w:rsidP="00EA6E1C">
      <w:pPr>
        <w:pStyle w:val="Estilo"/>
        <w:spacing w:before="201" w:line="240" w:lineRule="exact"/>
        <w:jc w:val="both"/>
        <w:rPr>
          <w:w w:val="107"/>
          <w:sz w:val="22"/>
          <w:szCs w:val="22"/>
        </w:rPr>
      </w:pPr>
      <w:r w:rsidRPr="00EA6E1C">
        <w:rPr>
          <w:w w:val="107"/>
          <w:sz w:val="22"/>
          <w:szCs w:val="22"/>
        </w:rPr>
        <w:t>Por lo anterior</w:t>
      </w:r>
      <w:r w:rsidR="00B40700" w:rsidRPr="00EA6E1C">
        <w:rPr>
          <w:w w:val="107"/>
          <w:sz w:val="22"/>
          <w:szCs w:val="22"/>
        </w:rPr>
        <w:t>, desea confirmar que, el acto que trae consigo la formación de la comunidad entre los ex socios, que pasan a ser dueños de derechos sobre los dos predios antes indicados, en ningún caso se consideraría como una operación respecto a la cual proceda legalmente la aplicación la</w:t>
      </w:r>
      <w:r w:rsidR="00B40700" w:rsidRPr="00EA6E1C">
        <w:rPr>
          <w:w w:val="84"/>
          <w:sz w:val="22"/>
          <w:szCs w:val="22"/>
        </w:rPr>
        <w:t xml:space="preserve"> </w:t>
      </w:r>
      <w:r w:rsidR="00B40700" w:rsidRPr="00EA6E1C">
        <w:rPr>
          <w:w w:val="107"/>
          <w:sz w:val="22"/>
          <w:szCs w:val="22"/>
        </w:rPr>
        <w:t xml:space="preserve">facultad de tasar que contempla el </w:t>
      </w:r>
      <w:r w:rsidR="00510132" w:rsidRPr="00EA6E1C">
        <w:rPr>
          <w:w w:val="107"/>
          <w:sz w:val="22"/>
          <w:szCs w:val="22"/>
        </w:rPr>
        <w:t>artículo</w:t>
      </w:r>
      <w:r w:rsidR="00B40700" w:rsidRPr="00EA6E1C">
        <w:rPr>
          <w:w w:val="107"/>
          <w:sz w:val="22"/>
          <w:szCs w:val="22"/>
        </w:rPr>
        <w:t xml:space="preserve"> 64° del Código Tributario. </w:t>
      </w:r>
      <w:r w:rsidR="00781EB5" w:rsidRPr="00EA6E1C">
        <w:rPr>
          <w:w w:val="107"/>
          <w:sz w:val="22"/>
          <w:szCs w:val="22"/>
        </w:rPr>
        <w:t xml:space="preserve">En virtud de lo anterior, estima que no puede existir ningún efecto tributario negativo producto de una eventual tasación en cuanto a que el valor libro de estos predios sea de $218.000.000.- </w:t>
      </w:r>
      <w:r w:rsidR="00781EB5" w:rsidRPr="00EA6E1C">
        <w:rPr>
          <w:sz w:val="22"/>
          <w:szCs w:val="22"/>
        </w:rPr>
        <w:t xml:space="preserve">y </w:t>
      </w:r>
      <w:r w:rsidR="00781EB5" w:rsidRPr="00EA6E1C">
        <w:rPr>
          <w:w w:val="107"/>
          <w:sz w:val="22"/>
          <w:szCs w:val="22"/>
        </w:rPr>
        <w:t>el valor comercial sea de aproximadamente $500.000.000.-.</w:t>
      </w:r>
    </w:p>
    <w:p w:rsidR="007F2023" w:rsidRPr="00EA6E1C" w:rsidRDefault="007F2023" w:rsidP="00EA6E1C">
      <w:pPr>
        <w:pStyle w:val="Estilo"/>
        <w:spacing w:before="201" w:line="240" w:lineRule="exact"/>
        <w:ind w:firstLine="360"/>
        <w:jc w:val="both"/>
        <w:rPr>
          <w:w w:val="107"/>
          <w:sz w:val="22"/>
          <w:szCs w:val="22"/>
        </w:rPr>
      </w:pPr>
      <w:r w:rsidRPr="00EA6E1C">
        <w:rPr>
          <w:w w:val="107"/>
          <w:sz w:val="22"/>
          <w:szCs w:val="22"/>
        </w:rPr>
        <w:t>II</w:t>
      </w:r>
      <w:r w:rsidR="00581012" w:rsidRPr="00EA6E1C">
        <w:rPr>
          <w:w w:val="107"/>
          <w:sz w:val="22"/>
          <w:szCs w:val="22"/>
        </w:rPr>
        <w:t xml:space="preserve">.- </w:t>
      </w:r>
      <w:r w:rsidRPr="00EA6E1C">
        <w:rPr>
          <w:w w:val="107"/>
          <w:sz w:val="22"/>
          <w:szCs w:val="22"/>
        </w:rPr>
        <w:t xml:space="preserve"> ANALISIS </w:t>
      </w:r>
    </w:p>
    <w:p w:rsidR="002131B6" w:rsidRPr="00EA6E1C" w:rsidRDefault="00B40700"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 xml:space="preserve">Sobre el particular, en primer término </w:t>
      </w:r>
      <w:r w:rsidR="0058682F" w:rsidRPr="00EA6E1C">
        <w:rPr>
          <w:rFonts w:ascii="Times New Roman" w:hAnsi="Times New Roman" w:cs="Times New Roman"/>
          <w:sz w:val="22"/>
          <w:szCs w:val="22"/>
        </w:rPr>
        <w:t xml:space="preserve">y </w:t>
      </w:r>
      <w:r w:rsidR="002131B6" w:rsidRPr="00EA6E1C">
        <w:rPr>
          <w:rFonts w:ascii="Times New Roman" w:hAnsi="Times New Roman" w:cs="Times New Roman"/>
          <w:sz w:val="22"/>
          <w:szCs w:val="22"/>
        </w:rPr>
        <w:t>antes de entrar al análisis de la consulta</w:t>
      </w:r>
      <w:r w:rsidR="00B82758" w:rsidRPr="00EA6E1C">
        <w:rPr>
          <w:rFonts w:ascii="Times New Roman" w:hAnsi="Times New Roman" w:cs="Times New Roman"/>
          <w:sz w:val="22"/>
          <w:szCs w:val="22"/>
        </w:rPr>
        <w:t>,</w:t>
      </w:r>
      <w:r w:rsidR="002131B6" w:rsidRPr="00EA6E1C">
        <w:rPr>
          <w:rFonts w:ascii="Times New Roman" w:hAnsi="Times New Roman" w:cs="Times New Roman"/>
          <w:sz w:val="22"/>
          <w:szCs w:val="22"/>
        </w:rPr>
        <w:t xml:space="preserve"> </w:t>
      </w:r>
      <w:r w:rsidR="00C16911" w:rsidRPr="00EA6E1C">
        <w:rPr>
          <w:rFonts w:ascii="Times New Roman" w:hAnsi="Times New Roman" w:cs="Times New Roman"/>
          <w:sz w:val="22"/>
          <w:szCs w:val="22"/>
        </w:rPr>
        <w:t>cabe</w:t>
      </w:r>
      <w:r w:rsidRPr="00EA6E1C">
        <w:rPr>
          <w:rFonts w:ascii="Times New Roman" w:hAnsi="Times New Roman" w:cs="Times New Roman"/>
          <w:sz w:val="22"/>
          <w:szCs w:val="22"/>
        </w:rPr>
        <w:t xml:space="preserve"> </w:t>
      </w:r>
      <w:r w:rsidR="00B82758" w:rsidRPr="00EA6E1C">
        <w:rPr>
          <w:rFonts w:ascii="Times New Roman" w:hAnsi="Times New Roman" w:cs="Times New Roman"/>
          <w:sz w:val="22"/>
          <w:szCs w:val="22"/>
        </w:rPr>
        <w:t xml:space="preserve">señalar </w:t>
      </w:r>
      <w:r w:rsidR="002131B6" w:rsidRPr="00EA6E1C">
        <w:rPr>
          <w:rFonts w:ascii="Times New Roman" w:hAnsi="Times New Roman" w:cs="Times New Roman"/>
          <w:sz w:val="22"/>
          <w:szCs w:val="22"/>
        </w:rPr>
        <w:t>que de conformidad a lo</w:t>
      </w:r>
      <w:r w:rsidR="0058682F" w:rsidRPr="00EA6E1C">
        <w:rPr>
          <w:rFonts w:ascii="Times New Roman" w:hAnsi="Times New Roman" w:cs="Times New Roman"/>
          <w:sz w:val="22"/>
          <w:szCs w:val="22"/>
        </w:rPr>
        <w:t xml:space="preserve"> previsto en la letra c) del N°1</w:t>
      </w:r>
      <w:r w:rsidR="002131B6" w:rsidRPr="00EA6E1C">
        <w:rPr>
          <w:rFonts w:ascii="Times New Roman" w:hAnsi="Times New Roman" w:cs="Times New Roman"/>
          <w:sz w:val="22"/>
          <w:szCs w:val="22"/>
        </w:rPr>
        <w:t xml:space="preserve"> del artículo 20  de la Ley sobre Impuesto a la Renta, en el caso de personas que den en arrendamiento, subarrendamiento, usufructo u otra forma </w:t>
      </w:r>
      <w:r w:rsidR="0058682F" w:rsidRPr="00EA6E1C">
        <w:rPr>
          <w:rFonts w:ascii="Times New Roman" w:hAnsi="Times New Roman" w:cs="Times New Roman"/>
          <w:sz w:val="22"/>
          <w:szCs w:val="22"/>
        </w:rPr>
        <w:t xml:space="preserve">de </w:t>
      </w:r>
      <w:r w:rsidR="002131B6" w:rsidRPr="00EA6E1C">
        <w:rPr>
          <w:rFonts w:ascii="Times New Roman" w:hAnsi="Times New Roman" w:cs="Times New Roman"/>
          <w:sz w:val="22"/>
          <w:szCs w:val="22"/>
        </w:rPr>
        <w:t>cesión o uso temporal de bienes raíces agrícolas se gravará  la renta efectiva de dichos bienes acreditada según contrato,</w:t>
      </w:r>
      <w:r w:rsidR="00FC3A5B" w:rsidRPr="00EA6E1C">
        <w:rPr>
          <w:rFonts w:ascii="Times New Roman" w:hAnsi="Times New Roman" w:cs="Times New Roman"/>
          <w:sz w:val="22"/>
          <w:szCs w:val="22"/>
        </w:rPr>
        <w:t xml:space="preserve"> tratamiento  </w:t>
      </w:r>
      <w:r w:rsidR="001056EC" w:rsidRPr="00EA6E1C">
        <w:rPr>
          <w:rFonts w:ascii="Times New Roman" w:hAnsi="Times New Roman" w:cs="Times New Roman"/>
          <w:sz w:val="22"/>
          <w:szCs w:val="22"/>
        </w:rPr>
        <w:t xml:space="preserve">obligatorio </w:t>
      </w:r>
      <w:r w:rsidR="00FC3A5B" w:rsidRPr="00EA6E1C">
        <w:rPr>
          <w:rFonts w:ascii="Times New Roman" w:hAnsi="Times New Roman" w:cs="Times New Roman"/>
          <w:sz w:val="22"/>
          <w:szCs w:val="22"/>
        </w:rPr>
        <w:t xml:space="preserve"> que  ha sido  confirmado en diversos pronunciamientos</w:t>
      </w:r>
      <w:r w:rsidR="001056EC" w:rsidRPr="00EA6E1C">
        <w:rPr>
          <w:rFonts w:ascii="Times New Roman" w:hAnsi="Times New Roman" w:cs="Times New Roman"/>
          <w:sz w:val="22"/>
          <w:szCs w:val="22"/>
        </w:rPr>
        <w:t xml:space="preserve"> de este Servicio,</w:t>
      </w:r>
      <w:r w:rsidR="00FC3A5B" w:rsidRPr="00EA6E1C">
        <w:rPr>
          <w:rFonts w:ascii="Times New Roman" w:hAnsi="Times New Roman" w:cs="Times New Roman"/>
          <w:sz w:val="22"/>
          <w:szCs w:val="22"/>
        </w:rPr>
        <w:t xml:space="preserve"> tales como los Oficios Ordinarios N°s 4.967, de</w:t>
      </w:r>
      <w:r w:rsidR="001056EC" w:rsidRPr="00EA6E1C">
        <w:rPr>
          <w:rFonts w:ascii="Times New Roman" w:hAnsi="Times New Roman" w:cs="Times New Roman"/>
          <w:sz w:val="22"/>
          <w:szCs w:val="22"/>
        </w:rPr>
        <w:t xml:space="preserve"> 2005</w:t>
      </w:r>
      <w:r w:rsidR="00FC3A5B" w:rsidRPr="00EA6E1C">
        <w:rPr>
          <w:rFonts w:ascii="Times New Roman" w:hAnsi="Times New Roman" w:cs="Times New Roman"/>
          <w:sz w:val="22"/>
          <w:szCs w:val="22"/>
        </w:rPr>
        <w:t xml:space="preserve"> ; 593 y </w:t>
      </w:r>
      <w:r w:rsidR="00B82758" w:rsidRPr="00EA6E1C">
        <w:rPr>
          <w:rFonts w:ascii="Times New Roman" w:hAnsi="Times New Roman" w:cs="Times New Roman"/>
          <w:sz w:val="22"/>
          <w:szCs w:val="22"/>
        </w:rPr>
        <w:t xml:space="preserve">682, ambos de 2009, </w:t>
      </w:r>
      <w:r w:rsidR="001056EC" w:rsidRPr="00EA6E1C">
        <w:rPr>
          <w:rFonts w:ascii="Times New Roman" w:hAnsi="Times New Roman" w:cs="Times New Roman"/>
          <w:sz w:val="22"/>
          <w:szCs w:val="22"/>
        </w:rPr>
        <w:t xml:space="preserve">lo </w:t>
      </w:r>
      <w:r w:rsidR="00B82758" w:rsidRPr="00EA6E1C">
        <w:rPr>
          <w:rFonts w:ascii="Times New Roman" w:hAnsi="Times New Roman" w:cs="Times New Roman"/>
          <w:sz w:val="22"/>
          <w:szCs w:val="22"/>
        </w:rPr>
        <w:t xml:space="preserve"> que  no se verifica en el caso en análisis ya que</w:t>
      </w:r>
      <w:r w:rsidR="0058682F" w:rsidRPr="00EA6E1C">
        <w:rPr>
          <w:rFonts w:ascii="Times New Roman" w:hAnsi="Times New Roman" w:cs="Times New Roman"/>
          <w:sz w:val="22"/>
          <w:szCs w:val="22"/>
        </w:rPr>
        <w:t>, según se indica en su presentación,</w:t>
      </w:r>
      <w:r w:rsidR="00B82758" w:rsidRPr="00EA6E1C">
        <w:rPr>
          <w:rFonts w:ascii="Times New Roman" w:hAnsi="Times New Roman" w:cs="Times New Roman"/>
          <w:sz w:val="22"/>
          <w:szCs w:val="22"/>
        </w:rPr>
        <w:t xml:space="preserve"> la sociedad tributaba bajo el régimen de renta efectiva</w:t>
      </w:r>
      <w:r w:rsidR="00473743" w:rsidRPr="00EA6E1C">
        <w:rPr>
          <w:rFonts w:ascii="Times New Roman" w:hAnsi="Times New Roman" w:cs="Times New Roman"/>
          <w:sz w:val="22"/>
          <w:szCs w:val="22"/>
        </w:rPr>
        <w:t>,</w:t>
      </w:r>
      <w:r w:rsidR="00B82758" w:rsidRPr="00EA6E1C">
        <w:rPr>
          <w:rFonts w:ascii="Times New Roman" w:hAnsi="Times New Roman" w:cs="Times New Roman"/>
          <w:sz w:val="22"/>
          <w:szCs w:val="22"/>
        </w:rPr>
        <w:t xml:space="preserve"> determinad</w:t>
      </w:r>
      <w:r w:rsidR="00473743" w:rsidRPr="00EA6E1C">
        <w:rPr>
          <w:rFonts w:ascii="Times New Roman" w:hAnsi="Times New Roman" w:cs="Times New Roman"/>
          <w:sz w:val="22"/>
          <w:szCs w:val="22"/>
        </w:rPr>
        <w:t>a</w:t>
      </w:r>
      <w:r w:rsidR="00B82758" w:rsidRPr="00EA6E1C">
        <w:rPr>
          <w:rFonts w:ascii="Times New Roman" w:hAnsi="Times New Roman" w:cs="Times New Roman"/>
          <w:sz w:val="22"/>
          <w:szCs w:val="22"/>
        </w:rPr>
        <w:t xml:space="preserve"> según contabilidad completa.   </w:t>
      </w:r>
      <w:r w:rsidR="00FC3A5B" w:rsidRPr="00EA6E1C">
        <w:rPr>
          <w:rFonts w:ascii="Times New Roman" w:hAnsi="Times New Roman" w:cs="Times New Roman"/>
          <w:sz w:val="22"/>
          <w:szCs w:val="22"/>
        </w:rPr>
        <w:t xml:space="preserve">   </w:t>
      </w:r>
    </w:p>
    <w:p w:rsidR="00B40700" w:rsidRPr="00EA6E1C" w:rsidRDefault="00B82758"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Efectuado el alcance anterior</w:t>
      </w:r>
      <w:r w:rsidR="001056EC" w:rsidRPr="00EA6E1C">
        <w:rPr>
          <w:rFonts w:ascii="Times New Roman" w:hAnsi="Times New Roman" w:cs="Times New Roman"/>
          <w:sz w:val="22"/>
          <w:szCs w:val="22"/>
        </w:rPr>
        <w:t>,</w:t>
      </w:r>
      <w:r w:rsidRPr="00EA6E1C">
        <w:rPr>
          <w:rFonts w:ascii="Times New Roman" w:hAnsi="Times New Roman" w:cs="Times New Roman"/>
          <w:sz w:val="22"/>
          <w:szCs w:val="22"/>
        </w:rPr>
        <w:t xml:space="preserve"> cabe recordar</w:t>
      </w:r>
      <w:r w:rsidR="00B40700" w:rsidRPr="00EA6E1C">
        <w:rPr>
          <w:rFonts w:ascii="Times New Roman" w:hAnsi="Times New Roman" w:cs="Times New Roman"/>
          <w:sz w:val="22"/>
          <w:szCs w:val="22"/>
        </w:rPr>
        <w:t xml:space="preserve"> que una sociedad tiene</w:t>
      </w:r>
      <w:r w:rsidR="009A5E11"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personalidad jurídica y patrimonio</w:t>
      </w:r>
      <w:r w:rsidR="005F6E87"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distinto del patrimonio de los miembros que la</w:t>
      </w:r>
      <w:r w:rsidR="009A5E11"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componen.</w:t>
      </w:r>
      <w:r w:rsidR="00B931AF"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En consecuencia, los socios jamás son comuneros de los bienes sociales mientras subsiste la sociedad, esto es,</w:t>
      </w:r>
      <w:r w:rsidR="009A5E11"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 xml:space="preserve">nunca tienen derechos reales sobre los bienes sociales, sino simplemente un derecho personal sobre la sociedad, derecho que nace del contrato de sociedad. </w:t>
      </w:r>
    </w:p>
    <w:p w:rsidR="00B40700" w:rsidRPr="00EA6E1C" w:rsidRDefault="00B40700"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Por tal razón, la adjudicación de los bienes sociales verificada con motivo de su liquidación no constituye un título meramente declarativo,</w:t>
      </w:r>
      <w:r w:rsidR="005043AF" w:rsidRPr="00EA6E1C">
        <w:rPr>
          <w:rFonts w:ascii="Times New Roman" w:hAnsi="Times New Roman" w:cs="Times New Roman"/>
          <w:sz w:val="22"/>
          <w:szCs w:val="22"/>
        </w:rPr>
        <w:t xml:space="preserve"> </w:t>
      </w:r>
      <w:r w:rsidRPr="00EA6E1C">
        <w:rPr>
          <w:rFonts w:ascii="Times New Roman" w:hAnsi="Times New Roman" w:cs="Times New Roman"/>
          <w:sz w:val="22"/>
          <w:szCs w:val="22"/>
        </w:rPr>
        <w:t>sino traslaticio de dominio, desde el momento mismo en que los bienes pasan de una persona jurídica con patrimonio propio (sociedad) al patrimonio de una persona distinta (ex- socio).</w:t>
      </w:r>
    </w:p>
    <w:p w:rsidR="00C8159E" w:rsidRPr="00EA6E1C" w:rsidRDefault="00B931AF"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De acuerdo con ello,</w:t>
      </w:r>
      <w:r w:rsidR="00C07D85"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este Servicio ha establecido a través de múltiples pronunciamientos</w:t>
      </w:r>
      <w:r w:rsidR="001017FE" w:rsidRPr="00EA6E1C">
        <w:rPr>
          <w:rFonts w:ascii="Times New Roman" w:hAnsi="Times New Roman" w:cs="Times New Roman"/>
          <w:sz w:val="22"/>
          <w:szCs w:val="22"/>
        </w:rPr>
        <w:t>,</w:t>
      </w:r>
      <w:r w:rsidR="00B40700" w:rsidRPr="00EA6E1C">
        <w:rPr>
          <w:rFonts w:ascii="Times New Roman" w:hAnsi="Times New Roman" w:cs="Times New Roman"/>
          <w:sz w:val="22"/>
          <w:szCs w:val="22"/>
        </w:rPr>
        <w:t xml:space="preserve"> </w:t>
      </w:r>
      <w:r w:rsidR="001D18FB" w:rsidRPr="00EA6E1C">
        <w:rPr>
          <w:rFonts w:ascii="Times New Roman" w:hAnsi="Times New Roman" w:cs="Times New Roman"/>
          <w:sz w:val="22"/>
          <w:szCs w:val="22"/>
        </w:rPr>
        <w:t>por ejemplo,</w:t>
      </w:r>
      <w:r w:rsidR="00B40700" w:rsidRPr="00EA6E1C">
        <w:rPr>
          <w:rFonts w:ascii="Times New Roman" w:hAnsi="Times New Roman" w:cs="Times New Roman"/>
          <w:sz w:val="22"/>
          <w:szCs w:val="22"/>
        </w:rPr>
        <w:t xml:space="preserve"> el Ord. N°3.032, de 26.08.2002</w:t>
      </w:r>
      <w:r w:rsidR="001017FE" w:rsidRPr="00EA6E1C">
        <w:rPr>
          <w:rFonts w:ascii="Times New Roman" w:hAnsi="Times New Roman" w:cs="Times New Roman"/>
          <w:sz w:val="22"/>
          <w:szCs w:val="22"/>
        </w:rPr>
        <w:t xml:space="preserve">, </w:t>
      </w:r>
      <w:r w:rsidR="00B40700" w:rsidRPr="00EA6E1C">
        <w:rPr>
          <w:rFonts w:ascii="Times New Roman" w:hAnsi="Times New Roman" w:cs="Times New Roman"/>
          <w:sz w:val="22"/>
          <w:szCs w:val="22"/>
        </w:rPr>
        <w:t>que, contrariamente a lo que ocurre en el caso del fallecimiento de una persona física, en el caso de las sociedades, los bienes sociales no forman una comunidad desde el momento en que se produce la disolución, porque aún cuando ellas estén disueltas,</w:t>
      </w:r>
      <w:r w:rsidR="00787D0C">
        <w:rPr>
          <w:rFonts w:ascii="Times New Roman" w:hAnsi="Times New Roman" w:cs="Times New Roman"/>
          <w:sz w:val="22"/>
          <w:szCs w:val="22"/>
        </w:rPr>
        <w:t xml:space="preserve"> </w:t>
      </w:r>
      <w:r w:rsidR="00B40700" w:rsidRPr="00EA6E1C">
        <w:rPr>
          <w:rFonts w:ascii="Times New Roman" w:hAnsi="Times New Roman" w:cs="Times New Roman"/>
          <w:sz w:val="22"/>
          <w:szCs w:val="22"/>
        </w:rPr>
        <w:t xml:space="preserve">subsisten como personas jurídicas para los efectos de su liquidación. </w:t>
      </w:r>
    </w:p>
    <w:p w:rsidR="00F91829" w:rsidRPr="00EA6E1C" w:rsidRDefault="00F91829"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lastRenderedPageBreak/>
        <w:t>En éste sentido</w:t>
      </w:r>
      <w:r w:rsidR="00FE6086" w:rsidRPr="00EA6E1C">
        <w:rPr>
          <w:rFonts w:ascii="Times New Roman" w:hAnsi="Times New Roman" w:cs="Times New Roman"/>
          <w:sz w:val="22"/>
          <w:szCs w:val="22"/>
        </w:rPr>
        <w:t>,</w:t>
      </w:r>
      <w:r w:rsidRPr="00EA6E1C">
        <w:rPr>
          <w:rFonts w:ascii="Times New Roman" w:hAnsi="Times New Roman" w:cs="Times New Roman"/>
          <w:sz w:val="22"/>
          <w:szCs w:val="22"/>
        </w:rPr>
        <w:t xml:space="preserve"> el Ordinario N° 976, de 19.02.2004, </w:t>
      </w:r>
      <w:r w:rsidR="00DB44F6" w:rsidRPr="00EA6E1C">
        <w:rPr>
          <w:rFonts w:ascii="Times New Roman" w:hAnsi="Times New Roman" w:cs="Times New Roman"/>
          <w:sz w:val="22"/>
          <w:szCs w:val="22"/>
        </w:rPr>
        <w:t>ha señalado que no resulta  procedente la aplicación de la facultad de tasar del artículo 64 del Código Tributario  en el caso de la adjudicación de bi</w:t>
      </w:r>
      <w:r w:rsidR="00CD2E50" w:rsidRPr="00EA6E1C">
        <w:rPr>
          <w:rFonts w:ascii="Times New Roman" w:hAnsi="Times New Roman" w:cs="Times New Roman"/>
          <w:sz w:val="22"/>
          <w:szCs w:val="22"/>
        </w:rPr>
        <w:t>e</w:t>
      </w:r>
      <w:r w:rsidR="00DB44F6" w:rsidRPr="00EA6E1C">
        <w:rPr>
          <w:rFonts w:ascii="Times New Roman" w:hAnsi="Times New Roman" w:cs="Times New Roman"/>
          <w:sz w:val="22"/>
          <w:szCs w:val="22"/>
        </w:rPr>
        <w:t>nes poseídos en comunidad</w:t>
      </w:r>
      <w:r w:rsidR="00CD2E50" w:rsidRPr="00EA6E1C">
        <w:rPr>
          <w:rFonts w:ascii="Times New Roman" w:hAnsi="Times New Roman" w:cs="Times New Roman"/>
          <w:sz w:val="22"/>
          <w:szCs w:val="22"/>
        </w:rPr>
        <w:t>,</w:t>
      </w:r>
      <w:r w:rsidR="00DB44F6" w:rsidRPr="00EA6E1C">
        <w:rPr>
          <w:rFonts w:ascii="Times New Roman" w:hAnsi="Times New Roman" w:cs="Times New Roman"/>
          <w:sz w:val="22"/>
          <w:szCs w:val="22"/>
        </w:rPr>
        <w:t xml:space="preserve"> </w:t>
      </w:r>
      <w:r w:rsidR="00B53F34" w:rsidRPr="00EA6E1C">
        <w:rPr>
          <w:rFonts w:ascii="Times New Roman" w:hAnsi="Times New Roman" w:cs="Times New Roman"/>
          <w:sz w:val="22"/>
          <w:szCs w:val="22"/>
        </w:rPr>
        <w:t xml:space="preserve">pero </w:t>
      </w:r>
      <w:r w:rsidR="00D16BA1" w:rsidRPr="00EA6E1C">
        <w:rPr>
          <w:rFonts w:ascii="Times New Roman" w:hAnsi="Times New Roman" w:cs="Times New Roman"/>
          <w:sz w:val="22"/>
          <w:szCs w:val="22"/>
        </w:rPr>
        <w:t>dicho criterio no resulta aplicable</w:t>
      </w:r>
      <w:r w:rsidR="00DB44F6" w:rsidRPr="00EA6E1C">
        <w:rPr>
          <w:rFonts w:ascii="Times New Roman" w:hAnsi="Times New Roman" w:cs="Times New Roman"/>
          <w:sz w:val="22"/>
          <w:szCs w:val="22"/>
        </w:rPr>
        <w:t xml:space="preserve"> en el caso </w:t>
      </w:r>
      <w:r w:rsidR="000178BB" w:rsidRPr="00EA6E1C">
        <w:rPr>
          <w:rFonts w:ascii="Times New Roman" w:hAnsi="Times New Roman" w:cs="Times New Roman"/>
          <w:sz w:val="22"/>
          <w:szCs w:val="22"/>
        </w:rPr>
        <w:t xml:space="preserve">de la adjudicación de bienes con motivo de la liquidación </w:t>
      </w:r>
      <w:r w:rsidR="00DB44F6" w:rsidRPr="00EA6E1C">
        <w:rPr>
          <w:rFonts w:ascii="Times New Roman" w:hAnsi="Times New Roman" w:cs="Times New Roman"/>
          <w:sz w:val="22"/>
          <w:szCs w:val="22"/>
        </w:rPr>
        <w:t>de sociedades</w:t>
      </w:r>
      <w:r w:rsidR="00FE6086" w:rsidRPr="00EA6E1C">
        <w:rPr>
          <w:rFonts w:ascii="Times New Roman" w:hAnsi="Times New Roman" w:cs="Times New Roman"/>
          <w:sz w:val="22"/>
          <w:szCs w:val="22"/>
        </w:rPr>
        <w:t>.</w:t>
      </w:r>
      <w:r w:rsidR="00DB44F6" w:rsidRPr="00EA6E1C">
        <w:rPr>
          <w:rFonts w:ascii="Times New Roman" w:hAnsi="Times New Roman" w:cs="Times New Roman"/>
          <w:sz w:val="22"/>
          <w:szCs w:val="22"/>
        </w:rPr>
        <w:t xml:space="preserve">  </w:t>
      </w:r>
    </w:p>
    <w:p w:rsidR="00581012" w:rsidRPr="00EA6E1C" w:rsidRDefault="00B53F34"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En efecto</w:t>
      </w:r>
      <w:r w:rsidR="00B40700" w:rsidRPr="00EA6E1C">
        <w:rPr>
          <w:rFonts w:ascii="Times New Roman" w:hAnsi="Times New Roman" w:cs="Times New Roman"/>
          <w:sz w:val="22"/>
          <w:szCs w:val="22"/>
        </w:rPr>
        <w:t>, atendido que los bienes sociales no pertenecen a los socios, la adjudicación o reparto que los socios se hagan de los bienes sociales no constituye “una m</w:t>
      </w:r>
      <w:r w:rsidRPr="00EA6E1C">
        <w:rPr>
          <w:rFonts w:ascii="Times New Roman" w:hAnsi="Times New Roman" w:cs="Times New Roman"/>
          <w:sz w:val="22"/>
          <w:szCs w:val="22"/>
        </w:rPr>
        <w:t>era singularización de derechos”</w:t>
      </w:r>
      <w:r w:rsidR="00B40700" w:rsidRPr="00EA6E1C">
        <w:rPr>
          <w:rFonts w:ascii="Times New Roman" w:hAnsi="Times New Roman" w:cs="Times New Roman"/>
          <w:sz w:val="22"/>
          <w:szCs w:val="22"/>
        </w:rPr>
        <w:t xml:space="preserve"> (reales de dominio), sino derechamente una transferencia o enajenación de propiedad, y en cuanto a ello, sólo se puede hacer tradición de los bienes inmuebles mediante la inscripción en el Registro correspondiente.</w:t>
      </w:r>
    </w:p>
    <w:p w:rsidR="00581012" w:rsidRPr="00EA6E1C" w:rsidRDefault="001017FE" w:rsidP="00EA6E1C">
      <w:pPr>
        <w:pStyle w:val="NormalWeb"/>
        <w:jc w:val="both"/>
        <w:rPr>
          <w:rFonts w:ascii="Times New Roman" w:hAnsi="Times New Roman" w:cs="Times New Roman"/>
          <w:sz w:val="22"/>
          <w:szCs w:val="22"/>
        </w:rPr>
      </w:pPr>
      <w:r w:rsidRPr="00EA6E1C">
        <w:rPr>
          <w:rFonts w:ascii="Times New Roman" w:hAnsi="Times New Roman" w:cs="Times New Roman"/>
          <w:sz w:val="22"/>
          <w:szCs w:val="22"/>
        </w:rPr>
        <w:t xml:space="preserve">De ahí que, </w:t>
      </w:r>
      <w:r w:rsidR="00B40700" w:rsidRPr="00EA6E1C">
        <w:rPr>
          <w:rFonts w:ascii="Times New Roman" w:hAnsi="Times New Roman" w:cs="Times New Roman"/>
          <w:sz w:val="22"/>
          <w:szCs w:val="22"/>
        </w:rPr>
        <w:t xml:space="preserve">para todo efecto legal, la fecha de adquisición del bien raíz es la fecha de adjudicación inscrita en el Registro de Propiedad a nombre de los </w:t>
      </w:r>
      <w:r w:rsidR="00B53F34" w:rsidRPr="00EA6E1C">
        <w:rPr>
          <w:rFonts w:ascii="Times New Roman" w:hAnsi="Times New Roman" w:cs="Times New Roman"/>
          <w:sz w:val="22"/>
          <w:szCs w:val="22"/>
        </w:rPr>
        <w:t>ex socios</w:t>
      </w:r>
      <w:r w:rsidR="00B40700" w:rsidRPr="00EA6E1C">
        <w:rPr>
          <w:rFonts w:ascii="Times New Roman" w:hAnsi="Times New Roman" w:cs="Times New Roman"/>
          <w:sz w:val="22"/>
          <w:szCs w:val="22"/>
        </w:rPr>
        <w:t xml:space="preserve">. Sólo desde ese momento </w:t>
      </w:r>
      <w:r w:rsidR="00776ED0" w:rsidRPr="00EA6E1C">
        <w:rPr>
          <w:rFonts w:ascii="Times New Roman" w:hAnsi="Times New Roman" w:cs="Times New Roman"/>
          <w:sz w:val="22"/>
          <w:szCs w:val="22"/>
        </w:rPr>
        <w:t xml:space="preserve">podría haber </w:t>
      </w:r>
      <w:r w:rsidR="00B40700" w:rsidRPr="00EA6E1C">
        <w:rPr>
          <w:rFonts w:ascii="Times New Roman" w:hAnsi="Times New Roman" w:cs="Times New Roman"/>
          <w:sz w:val="22"/>
          <w:szCs w:val="22"/>
        </w:rPr>
        <w:t>comunidad</w:t>
      </w:r>
      <w:r w:rsidR="00776ED0" w:rsidRPr="00EA6E1C">
        <w:rPr>
          <w:rFonts w:ascii="Times New Roman" w:hAnsi="Times New Roman" w:cs="Times New Roman"/>
          <w:sz w:val="22"/>
          <w:szCs w:val="22"/>
        </w:rPr>
        <w:t xml:space="preserve">, en la medida </w:t>
      </w:r>
      <w:r w:rsidR="0006338E" w:rsidRPr="00EA6E1C">
        <w:rPr>
          <w:rFonts w:ascii="Times New Roman" w:hAnsi="Times New Roman" w:cs="Times New Roman"/>
          <w:sz w:val="22"/>
          <w:szCs w:val="22"/>
        </w:rPr>
        <w:t xml:space="preserve">en </w:t>
      </w:r>
      <w:r w:rsidR="00776ED0" w:rsidRPr="00EA6E1C">
        <w:rPr>
          <w:rFonts w:ascii="Times New Roman" w:hAnsi="Times New Roman" w:cs="Times New Roman"/>
          <w:sz w:val="22"/>
          <w:szCs w:val="22"/>
        </w:rPr>
        <w:t>que un mismo bien sea adjudicado simultáneamente a más de un ex socio</w:t>
      </w:r>
      <w:r w:rsidR="00581012" w:rsidRPr="00EA6E1C">
        <w:rPr>
          <w:rFonts w:ascii="Times New Roman" w:hAnsi="Times New Roman" w:cs="Times New Roman"/>
          <w:sz w:val="22"/>
          <w:szCs w:val="22"/>
        </w:rPr>
        <w:t>.</w:t>
      </w:r>
    </w:p>
    <w:p w:rsidR="00387FF8" w:rsidRPr="00EA6E1C" w:rsidRDefault="00387FF8" w:rsidP="00EA6E1C">
      <w:pPr>
        <w:pStyle w:val="NormalWeb"/>
        <w:ind w:firstLine="360"/>
        <w:jc w:val="both"/>
        <w:rPr>
          <w:rFonts w:ascii="Times New Roman" w:hAnsi="Times New Roman" w:cs="Times New Roman"/>
          <w:sz w:val="22"/>
          <w:szCs w:val="22"/>
        </w:rPr>
      </w:pPr>
      <w:r w:rsidRPr="00EA6E1C">
        <w:rPr>
          <w:rFonts w:ascii="Times New Roman" w:hAnsi="Times New Roman" w:cs="Times New Roman"/>
          <w:sz w:val="22"/>
          <w:szCs w:val="22"/>
        </w:rPr>
        <w:t>III</w:t>
      </w:r>
      <w:r w:rsidR="00581012" w:rsidRPr="00EA6E1C">
        <w:rPr>
          <w:rFonts w:ascii="Times New Roman" w:hAnsi="Times New Roman" w:cs="Times New Roman"/>
          <w:sz w:val="22"/>
          <w:szCs w:val="22"/>
        </w:rPr>
        <w:t xml:space="preserve">.- </w:t>
      </w:r>
      <w:r w:rsidRPr="00EA6E1C">
        <w:rPr>
          <w:rFonts w:ascii="Times New Roman" w:hAnsi="Times New Roman" w:cs="Times New Roman"/>
          <w:sz w:val="22"/>
          <w:szCs w:val="22"/>
        </w:rPr>
        <w:t xml:space="preserve"> CONCLUSION</w:t>
      </w:r>
      <w:r w:rsidR="00581012" w:rsidRPr="00EA6E1C">
        <w:rPr>
          <w:rFonts w:ascii="Times New Roman" w:hAnsi="Times New Roman" w:cs="Times New Roman"/>
          <w:sz w:val="22"/>
          <w:szCs w:val="22"/>
        </w:rPr>
        <w:t>ES</w:t>
      </w:r>
    </w:p>
    <w:p w:rsidR="001E3CC1" w:rsidRPr="00EA6E1C" w:rsidRDefault="001E3CC1" w:rsidP="00EA6E1C">
      <w:pPr>
        <w:pStyle w:val="Estilo"/>
        <w:spacing w:before="172" w:line="240" w:lineRule="exact"/>
        <w:jc w:val="both"/>
        <w:rPr>
          <w:sz w:val="22"/>
          <w:szCs w:val="22"/>
        </w:rPr>
      </w:pPr>
      <w:r w:rsidRPr="00EA6E1C">
        <w:rPr>
          <w:sz w:val="22"/>
          <w:szCs w:val="22"/>
        </w:rPr>
        <w:t>Por lo anterior</w:t>
      </w:r>
      <w:r w:rsidR="00DD1A2A" w:rsidRPr="00EA6E1C">
        <w:rPr>
          <w:sz w:val="22"/>
          <w:szCs w:val="22"/>
        </w:rPr>
        <w:t>,</w:t>
      </w:r>
      <w:r w:rsidRPr="00EA6E1C">
        <w:rPr>
          <w:sz w:val="22"/>
          <w:szCs w:val="22"/>
        </w:rPr>
        <w:t xml:space="preserve"> una vez </w:t>
      </w:r>
      <w:r w:rsidR="001B1BFF" w:rsidRPr="00EA6E1C">
        <w:rPr>
          <w:sz w:val="22"/>
          <w:szCs w:val="22"/>
        </w:rPr>
        <w:t>disuelta la sociedad</w:t>
      </w:r>
      <w:r w:rsidR="00046FB2" w:rsidRPr="00EA6E1C">
        <w:rPr>
          <w:sz w:val="22"/>
          <w:szCs w:val="22"/>
        </w:rPr>
        <w:t>,</w:t>
      </w:r>
      <w:r w:rsidR="00F91EEE" w:rsidRPr="00EA6E1C">
        <w:rPr>
          <w:sz w:val="22"/>
          <w:szCs w:val="22"/>
        </w:rPr>
        <w:t xml:space="preserve"> </w:t>
      </w:r>
      <w:r w:rsidR="00021544" w:rsidRPr="00EA6E1C">
        <w:rPr>
          <w:sz w:val="22"/>
          <w:szCs w:val="22"/>
        </w:rPr>
        <w:t xml:space="preserve">pendiente </w:t>
      </w:r>
      <w:r w:rsidR="00112D07" w:rsidRPr="00EA6E1C">
        <w:rPr>
          <w:sz w:val="22"/>
          <w:szCs w:val="22"/>
        </w:rPr>
        <w:t>su</w:t>
      </w:r>
      <w:r w:rsidR="00B40700" w:rsidRPr="00EA6E1C">
        <w:rPr>
          <w:sz w:val="22"/>
          <w:szCs w:val="22"/>
        </w:rPr>
        <w:t xml:space="preserve"> liquidación, los socios no son comuneros</w:t>
      </w:r>
      <w:r w:rsidR="005043AF" w:rsidRPr="00EA6E1C">
        <w:rPr>
          <w:sz w:val="22"/>
          <w:szCs w:val="22"/>
        </w:rPr>
        <w:t>,</w:t>
      </w:r>
      <w:r w:rsidR="00B40700" w:rsidRPr="00EA6E1C">
        <w:rPr>
          <w:sz w:val="22"/>
          <w:szCs w:val="22"/>
        </w:rPr>
        <w:t xml:space="preserve"> </w:t>
      </w:r>
      <w:r w:rsidR="00F422E4" w:rsidRPr="00EA6E1C">
        <w:rPr>
          <w:sz w:val="22"/>
          <w:szCs w:val="22"/>
        </w:rPr>
        <w:t>sino que es</w:t>
      </w:r>
      <w:r w:rsidR="00B40700" w:rsidRPr="00EA6E1C">
        <w:rPr>
          <w:sz w:val="22"/>
          <w:szCs w:val="22"/>
        </w:rPr>
        <w:t xml:space="preserve"> la </w:t>
      </w:r>
      <w:r w:rsidR="00F422E4" w:rsidRPr="00EA6E1C">
        <w:rPr>
          <w:sz w:val="22"/>
          <w:szCs w:val="22"/>
        </w:rPr>
        <w:t xml:space="preserve">propia </w:t>
      </w:r>
      <w:r w:rsidR="00B40700" w:rsidRPr="00EA6E1C">
        <w:rPr>
          <w:sz w:val="22"/>
          <w:szCs w:val="22"/>
        </w:rPr>
        <w:t xml:space="preserve">sociedad </w:t>
      </w:r>
      <w:r w:rsidR="00F91EEE" w:rsidRPr="00EA6E1C">
        <w:rPr>
          <w:sz w:val="22"/>
          <w:szCs w:val="22"/>
        </w:rPr>
        <w:t xml:space="preserve">la que </w:t>
      </w:r>
      <w:r w:rsidR="00B40700" w:rsidRPr="00EA6E1C">
        <w:rPr>
          <w:sz w:val="22"/>
          <w:szCs w:val="22"/>
        </w:rPr>
        <w:t>sigue siendo dueña de l</w:t>
      </w:r>
      <w:r w:rsidR="00F422E4" w:rsidRPr="00EA6E1C">
        <w:rPr>
          <w:sz w:val="22"/>
          <w:szCs w:val="22"/>
        </w:rPr>
        <w:t>os bienes que componen su haber. En consecuencia,</w:t>
      </w:r>
      <w:r w:rsidR="00A14396" w:rsidRPr="00EA6E1C">
        <w:rPr>
          <w:sz w:val="22"/>
          <w:szCs w:val="22"/>
        </w:rPr>
        <w:t xml:space="preserve"> </w:t>
      </w:r>
      <w:r w:rsidR="00F91EEE" w:rsidRPr="00EA6E1C">
        <w:rPr>
          <w:sz w:val="22"/>
          <w:szCs w:val="22"/>
        </w:rPr>
        <w:t xml:space="preserve">la mera disolución de la sociedad, no </w:t>
      </w:r>
      <w:r w:rsidR="00F422E4" w:rsidRPr="00EA6E1C">
        <w:rPr>
          <w:sz w:val="22"/>
          <w:szCs w:val="22"/>
        </w:rPr>
        <w:t>implica</w:t>
      </w:r>
      <w:r w:rsidR="00F91EEE" w:rsidRPr="00EA6E1C">
        <w:rPr>
          <w:sz w:val="22"/>
          <w:szCs w:val="22"/>
        </w:rPr>
        <w:t xml:space="preserve"> enajenación</w:t>
      </w:r>
      <w:r w:rsidR="006B488B" w:rsidRPr="00EA6E1C">
        <w:rPr>
          <w:sz w:val="22"/>
          <w:szCs w:val="22"/>
        </w:rPr>
        <w:t>,</w:t>
      </w:r>
      <w:r w:rsidR="00F91EEE" w:rsidRPr="00EA6E1C">
        <w:rPr>
          <w:sz w:val="22"/>
          <w:szCs w:val="22"/>
        </w:rPr>
        <w:t xml:space="preserve"> </w:t>
      </w:r>
      <w:r w:rsidR="006B488B" w:rsidRPr="00EA6E1C">
        <w:rPr>
          <w:sz w:val="22"/>
          <w:szCs w:val="22"/>
        </w:rPr>
        <w:t>sin que r</w:t>
      </w:r>
      <w:r w:rsidR="00F91EEE" w:rsidRPr="00EA6E1C">
        <w:rPr>
          <w:sz w:val="22"/>
          <w:szCs w:val="22"/>
        </w:rPr>
        <w:t>esult</w:t>
      </w:r>
      <w:r w:rsidR="006B488B" w:rsidRPr="00EA6E1C">
        <w:rPr>
          <w:sz w:val="22"/>
          <w:szCs w:val="22"/>
        </w:rPr>
        <w:t xml:space="preserve">en por dicha razón </w:t>
      </w:r>
      <w:r w:rsidR="00F91EEE" w:rsidRPr="00EA6E1C">
        <w:rPr>
          <w:sz w:val="22"/>
          <w:szCs w:val="22"/>
        </w:rPr>
        <w:t xml:space="preserve"> aplicables</w:t>
      </w:r>
      <w:r w:rsidR="00D449A3" w:rsidRPr="00EA6E1C">
        <w:rPr>
          <w:sz w:val="22"/>
          <w:szCs w:val="22"/>
        </w:rPr>
        <w:t xml:space="preserve"> </w:t>
      </w:r>
      <w:r w:rsidR="00F91EEE" w:rsidRPr="00EA6E1C">
        <w:rPr>
          <w:sz w:val="22"/>
          <w:szCs w:val="22"/>
        </w:rPr>
        <w:t>las facultades de tasación previstas en el artículo 6</w:t>
      </w:r>
      <w:r w:rsidR="00A14396" w:rsidRPr="00EA6E1C">
        <w:rPr>
          <w:bCs/>
          <w:sz w:val="22"/>
          <w:szCs w:val="22"/>
        </w:rPr>
        <w:t>4</w:t>
      </w:r>
      <w:r w:rsidR="00F91EEE" w:rsidRPr="00EA6E1C">
        <w:rPr>
          <w:sz w:val="22"/>
          <w:szCs w:val="22"/>
        </w:rPr>
        <w:t xml:space="preserve"> del Código Tributario.</w:t>
      </w:r>
    </w:p>
    <w:p w:rsidR="00C61127" w:rsidRPr="00EA6E1C" w:rsidRDefault="00F91EEE" w:rsidP="00EA6E1C">
      <w:pPr>
        <w:pStyle w:val="Estilo"/>
        <w:spacing w:before="172" w:line="240" w:lineRule="exact"/>
        <w:jc w:val="both"/>
        <w:rPr>
          <w:sz w:val="22"/>
          <w:szCs w:val="22"/>
        </w:rPr>
      </w:pPr>
      <w:r w:rsidRPr="00EA6E1C">
        <w:rPr>
          <w:sz w:val="22"/>
          <w:szCs w:val="22"/>
        </w:rPr>
        <w:t xml:space="preserve">En cambio, </w:t>
      </w:r>
      <w:r w:rsidR="00DD1A2A" w:rsidRPr="00EA6E1C">
        <w:rPr>
          <w:sz w:val="22"/>
          <w:szCs w:val="22"/>
        </w:rPr>
        <w:t>s</w:t>
      </w:r>
      <w:r w:rsidR="00A14396" w:rsidRPr="00EA6E1C">
        <w:rPr>
          <w:sz w:val="22"/>
          <w:szCs w:val="22"/>
        </w:rPr>
        <w:t>í</w:t>
      </w:r>
      <w:r w:rsidR="00DD1A2A" w:rsidRPr="00EA6E1C">
        <w:rPr>
          <w:sz w:val="22"/>
          <w:szCs w:val="22"/>
        </w:rPr>
        <w:t xml:space="preserve"> podrán </w:t>
      </w:r>
      <w:r w:rsidR="00A378D9" w:rsidRPr="00EA6E1C">
        <w:rPr>
          <w:sz w:val="22"/>
          <w:szCs w:val="22"/>
        </w:rPr>
        <w:t>ejercer</w:t>
      </w:r>
      <w:r w:rsidR="00A14396" w:rsidRPr="00EA6E1C">
        <w:rPr>
          <w:sz w:val="22"/>
          <w:szCs w:val="22"/>
        </w:rPr>
        <w:t>se</w:t>
      </w:r>
      <w:r w:rsidR="00A378D9" w:rsidRPr="00EA6E1C">
        <w:rPr>
          <w:sz w:val="22"/>
          <w:szCs w:val="22"/>
        </w:rPr>
        <w:t xml:space="preserve"> </w:t>
      </w:r>
      <w:r w:rsidR="00336926" w:rsidRPr="00EA6E1C">
        <w:rPr>
          <w:sz w:val="22"/>
          <w:szCs w:val="22"/>
        </w:rPr>
        <w:t xml:space="preserve">dichas </w:t>
      </w:r>
      <w:r w:rsidR="00DD1A2A" w:rsidRPr="00EA6E1C">
        <w:rPr>
          <w:sz w:val="22"/>
          <w:szCs w:val="22"/>
        </w:rPr>
        <w:t xml:space="preserve">facultades </w:t>
      </w:r>
      <w:r w:rsidR="00336926" w:rsidRPr="00EA6E1C">
        <w:rPr>
          <w:sz w:val="22"/>
          <w:szCs w:val="22"/>
        </w:rPr>
        <w:t xml:space="preserve">cuando </w:t>
      </w:r>
      <w:r w:rsidR="00B40700" w:rsidRPr="00EA6E1C">
        <w:rPr>
          <w:sz w:val="22"/>
          <w:szCs w:val="22"/>
        </w:rPr>
        <w:t xml:space="preserve">los bienes se inscriban </w:t>
      </w:r>
      <w:r w:rsidR="00C61127" w:rsidRPr="00EA6E1C">
        <w:rPr>
          <w:sz w:val="22"/>
          <w:szCs w:val="22"/>
        </w:rPr>
        <w:t>a nombre de</w:t>
      </w:r>
      <w:r w:rsidR="00244BEA" w:rsidRPr="00EA6E1C">
        <w:rPr>
          <w:sz w:val="22"/>
          <w:szCs w:val="22"/>
        </w:rPr>
        <w:t xml:space="preserve"> alguno  o todos los  </w:t>
      </w:r>
      <w:r w:rsidR="00B40700" w:rsidRPr="00EA6E1C">
        <w:rPr>
          <w:sz w:val="22"/>
          <w:szCs w:val="22"/>
        </w:rPr>
        <w:t xml:space="preserve"> ex-socios</w:t>
      </w:r>
      <w:r w:rsidR="006C5DFA" w:rsidRPr="00EA6E1C">
        <w:rPr>
          <w:sz w:val="22"/>
          <w:szCs w:val="22"/>
        </w:rPr>
        <w:t xml:space="preserve"> (</w:t>
      </w:r>
      <w:r w:rsidR="00B40700" w:rsidRPr="00EA6E1C">
        <w:rPr>
          <w:sz w:val="22"/>
          <w:szCs w:val="22"/>
        </w:rPr>
        <w:t>formándose</w:t>
      </w:r>
      <w:r w:rsidR="00C07D85" w:rsidRPr="00EA6E1C">
        <w:rPr>
          <w:sz w:val="22"/>
          <w:szCs w:val="22"/>
        </w:rPr>
        <w:t xml:space="preserve"> </w:t>
      </w:r>
      <w:r w:rsidR="00B40700" w:rsidRPr="00EA6E1C">
        <w:rPr>
          <w:sz w:val="22"/>
          <w:szCs w:val="22"/>
        </w:rPr>
        <w:t xml:space="preserve">en </w:t>
      </w:r>
      <w:r w:rsidR="006C5DFA" w:rsidRPr="00EA6E1C">
        <w:rPr>
          <w:sz w:val="22"/>
          <w:szCs w:val="22"/>
        </w:rPr>
        <w:t>una comunidad),</w:t>
      </w:r>
      <w:r w:rsidR="00101A35" w:rsidRPr="00EA6E1C">
        <w:rPr>
          <w:sz w:val="22"/>
          <w:szCs w:val="22"/>
        </w:rPr>
        <w:t xml:space="preserve"> </w:t>
      </w:r>
      <w:r w:rsidR="00C61127" w:rsidRPr="00EA6E1C">
        <w:rPr>
          <w:sz w:val="22"/>
          <w:szCs w:val="22"/>
        </w:rPr>
        <w:t xml:space="preserve">pues en tal </w:t>
      </w:r>
      <w:r w:rsidR="006C5DFA" w:rsidRPr="00EA6E1C">
        <w:rPr>
          <w:sz w:val="22"/>
          <w:szCs w:val="22"/>
        </w:rPr>
        <w:t>evento</w:t>
      </w:r>
      <w:r w:rsidR="00C61127" w:rsidRPr="00EA6E1C">
        <w:rPr>
          <w:sz w:val="22"/>
          <w:szCs w:val="22"/>
        </w:rPr>
        <w:t xml:space="preserve"> existirá una enajenación</w:t>
      </w:r>
      <w:r w:rsidR="006C5DFA" w:rsidRPr="00EA6E1C">
        <w:rPr>
          <w:sz w:val="22"/>
          <w:szCs w:val="22"/>
        </w:rPr>
        <w:t xml:space="preserve">, entendiendo </w:t>
      </w:r>
      <w:r w:rsidR="00F5591D" w:rsidRPr="00EA6E1C">
        <w:rPr>
          <w:sz w:val="22"/>
          <w:szCs w:val="22"/>
        </w:rPr>
        <w:t>e</w:t>
      </w:r>
      <w:r w:rsidR="006C5DFA" w:rsidRPr="00EA6E1C">
        <w:rPr>
          <w:sz w:val="22"/>
          <w:szCs w:val="22"/>
        </w:rPr>
        <w:t>sta expresión en un sentido amplio como el acto en virtud del cual un bien</w:t>
      </w:r>
      <w:r w:rsidR="006F557E" w:rsidRPr="00EA6E1C">
        <w:rPr>
          <w:sz w:val="22"/>
          <w:szCs w:val="22"/>
        </w:rPr>
        <w:t xml:space="preserve"> </w:t>
      </w:r>
      <w:r w:rsidR="006C5DFA" w:rsidRPr="00EA6E1C">
        <w:rPr>
          <w:sz w:val="22"/>
          <w:szCs w:val="22"/>
        </w:rPr>
        <w:t>pasa a formar parte de un patrimonio diverso</w:t>
      </w:r>
      <w:r w:rsidR="00B04FE5" w:rsidRPr="00EA6E1C">
        <w:rPr>
          <w:sz w:val="22"/>
          <w:szCs w:val="22"/>
        </w:rPr>
        <w:t>.</w:t>
      </w:r>
    </w:p>
    <w:p w:rsidR="00B40700" w:rsidRPr="00EA6E1C" w:rsidRDefault="00B40700" w:rsidP="00EA6E1C">
      <w:pPr>
        <w:jc w:val="both"/>
        <w:rPr>
          <w:sz w:val="22"/>
          <w:szCs w:val="22"/>
        </w:rPr>
      </w:pPr>
    </w:p>
    <w:p w:rsidR="00C07D85" w:rsidRDefault="00C07D85" w:rsidP="00EA6E1C">
      <w:pPr>
        <w:ind w:left="851" w:hanging="142"/>
        <w:jc w:val="both"/>
        <w:rPr>
          <w:sz w:val="22"/>
          <w:szCs w:val="22"/>
        </w:rPr>
      </w:pPr>
    </w:p>
    <w:p w:rsidR="007D3BDE" w:rsidRDefault="007D3BDE" w:rsidP="00EA6E1C">
      <w:pPr>
        <w:ind w:left="851" w:hanging="142"/>
        <w:jc w:val="both"/>
        <w:rPr>
          <w:sz w:val="22"/>
          <w:szCs w:val="22"/>
        </w:rPr>
      </w:pPr>
    </w:p>
    <w:p w:rsidR="007D3BDE" w:rsidRPr="00EA6E1C" w:rsidRDefault="007D3BDE" w:rsidP="00EA6E1C">
      <w:pPr>
        <w:ind w:left="851" w:hanging="142"/>
        <w:jc w:val="both"/>
        <w:rPr>
          <w:sz w:val="22"/>
          <w:szCs w:val="22"/>
        </w:rPr>
      </w:pPr>
    </w:p>
    <w:p w:rsidR="00C07D85" w:rsidRPr="00EA6E1C" w:rsidRDefault="00C07D85" w:rsidP="00EA6E1C">
      <w:pPr>
        <w:ind w:left="851" w:hanging="142"/>
        <w:jc w:val="both"/>
        <w:rPr>
          <w:sz w:val="22"/>
          <w:szCs w:val="22"/>
        </w:rPr>
      </w:pPr>
    </w:p>
    <w:p w:rsidR="00C07D85" w:rsidRPr="00EA6E1C" w:rsidRDefault="00C07D85" w:rsidP="00EA6E1C">
      <w:pPr>
        <w:ind w:left="851" w:hanging="142"/>
        <w:jc w:val="both"/>
        <w:rPr>
          <w:sz w:val="22"/>
          <w:szCs w:val="22"/>
        </w:rPr>
      </w:pPr>
    </w:p>
    <w:p w:rsidR="00B40700" w:rsidRPr="00EA6E1C" w:rsidRDefault="00B40700" w:rsidP="00EA6E1C">
      <w:pPr>
        <w:suppressAutoHyphens/>
        <w:ind w:left="851" w:hanging="851"/>
        <w:jc w:val="both"/>
        <w:rPr>
          <w:b/>
          <w:bCs/>
          <w:sz w:val="22"/>
          <w:szCs w:val="22"/>
        </w:rPr>
      </w:pPr>
      <w:r w:rsidRPr="00EA6E1C">
        <w:rPr>
          <w:sz w:val="22"/>
          <w:szCs w:val="22"/>
        </w:rPr>
        <w:tab/>
      </w:r>
      <w:r w:rsidRPr="00EA6E1C">
        <w:rPr>
          <w:sz w:val="22"/>
          <w:szCs w:val="22"/>
        </w:rPr>
        <w:tab/>
      </w:r>
      <w:r w:rsidRPr="00EA6E1C">
        <w:rPr>
          <w:sz w:val="22"/>
          <w:szCs w:val="22"/>
        </w:rPr>
        <w:tab/>
      </w:r>
      <w:r w:rsidRPr="00EA6E1C">
        <w:rPr>
          <w:sz w:val="22"/>
          <w:szCs w:val="22"/>
        </w:rPr>
        <w:tab/>
      </w:r>
      <w:r w:rsidRPr="00EA6E1C">
        <w:rPr>
          <w:sz w:val="22"/>
          <w:szCs w:val="22"/>
        </w:rPr>
        <w:tab/>
        <w:t xml:space="preserve">              </w:t>
      </w:r>
      <w:r w:rsidRPr="00EA6E1C">
        <w:rPr>
          <w:sz w:val="22"/>
          <w:szCs w:val="22"/>
        </w:rPr>
        <w:tab/>
      </w:r>
      <w:r w:rsidR="006F557E" w:rsidRPr="00EA6E1C">
        <w:rPr>
          <w:sz w:val="22"/>
          <w:szCs w:val="22"/>
        </w:rPr>
        <w:t xml:space="preserve"> </w:t>
      </w:r>
      <w:r w:rsidR="006F557E" w:rsidRPr="00EA6E1C">
        <w:rPr>
          <w:b/>
          <w:sz w:val="22"/>
          <w:szCs w:val="22"/>
        </w:rPr>
        <w:t>JULIO PEREIRA GANDARILLAS</w:t>
      </w:r>
      <w:r w:rsidRPr="00EA6E1C">
        <w:rPr>
          <w:b/>
          <w:bCs/>
          <w:sz w:val="22"/>
          <w:szCs w:val="22"/>
        </w:rPr>
        <w:t xml:space="preserve"> </w:t>
      </w:r>
    </w:p>
    <w:p w:rsidR="00B40700" w:rsidRPr="00EA6E1C" w:rsidRDefault="00B40700" w:rsidP="00EA6E1C">
      <w:pPr>
        <w:pStyle w:val="Ttulo3"/>
        <w:ind w:left="851" w:hanging="851"/>
        <w:jc w:val="both"/>
        <w:rPr>
          <w:rFonts w:ascii="Times New Roman" w:hAnsi="Times New Roman"/>
          <w:szCs w:val="22"/>
        </w:rPr>
      </w:pPr>
      <w:r w:rsidRPr="00EA6E1C">
        <w:rPr>
          <w:rFonts w:ascii="Times New Roman" w:hAnsi="Times New Roman"/>
          <w:szCs w:val="22"/>
        </w:rPr>
        <w:t xml:space="preserve">  </w:t>
      </w:r>
      <w:r w:rsidRPr="00EA6E1C">
        <w:rPr>
          <w:rFonts w:ascii="Times New Roman" w:hAnsi="Times New Roman"/>
          <w:szCs w:val="22"/>
        </w:rPr>
        <w:tab/>
      </w:r>
      <w:r w:rsidRPr="00EA6E1C">
        <w:rPr>
          <w:rFonts w:ascii="Times New Roman" w:hAnsi="Times New Roman"/>
          <w:szCs w:val="22"/>
        </w:rPr>
        <w:tab/>
      </w:r>
      <w:r w:rsidRPr="00EA6E1C">
        <w:rPr>
          <w:rFonts w:ascii="Times New Roman" w:hAnsi="Times New Roman"/>
          <w:szCs w:val="22"/>
        </w:rPr>
        <w:tab/>
        <w:t xml:space="preserve">      </w:t>
      </w:r>
      <w:r w:rsidRPr="00EA6E1C">
        <w:rPr>
          <w:rFonts w:ascii="Times New Roman" w:hAnsi="Times New Roman"/>
          <w:szCs w:val="22"/>
        </w:rPr>
        <w:tab/>
        <w:t xml:space="preserve"> </w:t>
      </w:r>
      <w:r w:rsidRPr="00EA6E1C">
        <w:rPr>
          <w:rFonts w:ascii="Times New Roman" w:hAnsi="Times New Roman"/>
          <w:szCs w:val="22"/>
        </w:rPr>
        <w:tab/>
        <w:t xml:space="preserve">                                        </w:t>
      </w:r>
      <w:r w:rsidR="00CF53DB" w:rsidRPr="00EA6E1C">
        <w:rPr>
          <w:rFonts w:ascii="Times New Roman" w:hAnsi="Times New Roman"/>
          <w:szCs w:val="22"/>
        </w:rPr>
        <w:t xml:space="preserve">   </w:t>
      </w:r>
      <w:r w:rsidRPr="00EA6E1C">
        <w:rPr>
          <w:rFonts w:ascii="Times New Roman" w:hAnsi="Times New Roman"/>
          <w:szCs w:val="22"/>
        </w:rPr>
        <w:t xml:space="preserve">DIRECTOR </w:t>
      </w:r>
    </w:p>
    <w:p w:rsidR="00C07D85" w:rsidRDefault="00B40700" w:rsidP="00EA6E1C">
      <w:pPr>
        <w:ind w:left="851" w:hanging="851"/>
        <w:jc w:val="both"/>
        <w:rPr>
          <w:b/>
          <w:bCs/>
          <w:sz w:val="22"/>
          <w:szCs w:val="22"/>
        </w:rPr>
      </w:pPr>
      <w:r w:rsidRPr="00EA6E1C">
        <w:rPr>
          <w:b/>
          <w:bCs/>
          <w:sz w:val="22"/>
          <w:szCs w:val="22"/>
        </w:rPr>
        <w:tab/>
      </w:r>
    </w:p>
    <w:p w:rsidR="00206AB8" w:rsidRDefault="00206AB8" w:rsidP="00EA6E1C">
      <w:pPr>
        <w:ind w:left="851" w:hanging="851"/>
        <w:jc w:val="both"/>
        <w:rPr>
          <w:b/>
          <w:bCs/>
          <w:sz w:val="22"/>
          <w:szCs w:val="22"/>
        </w:rPr>
      </w:pPr>
    </w:p>
    <w:p w:rsidR="00206AB8" w:rsidRDefault="00206AB8" w:rsidP="00206AB8">
      <w:pPr>
        <w:jc w:val="center"/>
        <w:rPr>
          <w:bCs/>
          <w:sz w:val="22"/>
          <w:szCs w:val="22"/>
        </w:rPr>
      </w:pPr>
    </w:p>
    <w:p w:rsidR="007D3BDE" w:rsidRDefault="007D3BDE" w:rsidP="00206AB8">
      <w:pPr>
        <w:jc w:val="center"/>
        <w:rPr>
          <w:bCs/>
          <w:sz w:val="22"/>
          <w:szCs w:val="22"/>
        </w:rPr>
      </w:pPr>
    </w:p>
    <w:p w:rsidR="007D3BDE" w:rsidRDefault="007D3BDE" w:rsidP="00206AB8">
      <w:pPr>
        <w:jc w:val="center"/>
        <w:rPr>
          <w:bCs/>
          <w:sz w:val="22"/>
          <w:szCs w:val="22"/>
        </w:rPr>
      </w:pPr>
    </w:p>
    <w:p w:rsidR="007D3BDE" w:rsidRDefault="007D3BDE" w:rsidP="00206AB8">
      <w:pPr>
        <w:jc w:val="center"/>
        <w:rPr>
          <w:bCs/>
          <w:sz w:val="22"/>
          <w:szCs w:val="22"/>
        </w:rPr>
      </w:pPr>
    </w:p>
    <w:p w:rsidR="00206AB8" w:rsidRDefault="00206AB8" w:rsidP="00206AB8">
      <w:pPr>
        <w:jc w:val="center"/>
        <w:rPr>
          <w:bCs/>
          <w:sz w:val="22"/>
          <w:szCs w:val="22"/>
        </w:rPr>
      </w:pPr>
    </w:p>
    <w:p w:rsidR="007D3BDE" w:rsidRDefault="007D3BDE" w:rsidP="00206AB8">
      <w:pPr>
        <w:jc w:val="center"/>
        <w:rPr>
          <w:bCs/>
          <w:sz w:val="22"/>
          <w:szCs w:val="22"/>
        </w:rPr>
      </w:pPr>
    </w:p>
    <w:p w:rsidR="007D3BDE" w:rsidRDefault="007D3BDE" w:rsidP="00206AB8">
      <w:pPr>
        <w:jc w:val="center"/>
        <w:rPr>
          <w:bCs/>
          <w:sz w:val="22"/>
          <w:szCs w:val="22"/>
        </w:rPr>
      </w:pPr>
    </w:p>
    <w:p w:rsidR="00206AB8" w:rsidRDefault="00206AB8" w:rsidP="00206AB8">
      <w:pPr>
        <w:jc w:val="center"/>
        <w:rPr>
          <w:bCs/>
          <w:sz w:val="22"/>
          <w:szCs w:val="22"/>
        </w:rPr>
      </w:pPr>
      <w:r>
        <w:rPr>
          <w:bCs/>
          <w:sz w:val="22"/>
          <w:szCs w:val="22"/>
        </w:rPr>
        <w:t>Oficio N° 2889, de 26.10.2012</w:t>
      </w:r>
    </w:p>
    <w:p w:rsidR="00206AB8" w:rsidRDefault="00206AB8" w:rsidP="00206AB8">
      <w:pPr>
        <w:jc w:val="center"/>
        <w:rPr>
          <w:b/>
          <w:bCs/>
          <w:sz w:val="22"/>
          <w:szCs w:val="22"/>
        </w:rPr>
      </w:pPr>
      <w:r>
        <w:rPr>
          <w:b/>
          <w:bCs/>
          <w:sz w:val="22"/>
          <w:szCs w:val="22"/>
        </w:rPr>
        <w:t>Subdirección Normativa</w:t>
      </w:r>
    </w:p>
    <w:p w:rsidR="00206AB8" w:rsidRPr="00206AB8" w:rsidRDefault="00206AB8" w:rsidP="00206AB8">
      <w:pPr>
        <w:jc w:val="center"/>
        <w:rPr>
          <w:sz w:val="22"/>
          <w:szCs w:val="22"/>
        </w:rPr>
      </w:pPr>
      <w:r>
        <w:rPr>
          <w:bCs/>
          <w:sz w:val="22"/>
          <w:szCs w:val="22"/>
        </w:rPr>
        <w:t>Dpto. de Impuestos Directos.</w:t>
      </w:r>
    </w:p>
    <w:sectPr w:rsidR="00206AB8" w:rsidRPr="00206AB8" w:rsidSect="00084AB9">
      <w:headerReference w:type="even" r:id="rId7"/>
      <w:headerReference w:type="default" r:id="rId8"/>
      <w:pgSz w:w="12242" w:h="18722" w:code="134"/>
      <w:pgMar w:top="1077" w:right="1418" w:bottom="1560" w:left="1701"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E4" w:rsidRDefault="003B55E4">
      <w:r>
        <w:separator/>
      </w:r>
    </w:p>
  </w:endnote>
  <w:endnote w:type="continuationSeparator" w:id="0">
    <w:p w:rsidR="003B55E4" w:rsidRDefault="003B5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E4" w:rsidRDefault="003B55E4">
      <w:r>
        <w:separator/>
      </w:r>
    </w:p>
  </w:footnote>
  <w:footnote w:type="continuationSeparator" w:id="0">
    <w:p w:rsidR="003B55E4" w:rsidRDefault="003B5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44" w:rsidRDefault="00CF3A7E">
    <w:pPr>
      <w:pStyle w:val="Encabezado"/>
      <w:framePr w:wrap="around" w:vAnchor="text" w:hAnchor="margin" w:xAlign="center" w:y="1"/>
      <w:rPr>
        <w:rStyle w:val="Nmerodepgina"/>
      </w:rPr>
    </w:pPr>
    <w:r>
      <w:rPr>
        <w:rStyle w:val="Nmerodepgina"/>
      </w:rPr>
      <w:fldChar w:fldCharType="begin"/>
    </w:r>
    <w:r w:rsidR="00203744">
      <w:rPr>
        <w:rStyle w:val="Nmerodepgina"/>
      </w:rPr>
      <w:instrText xml:space="preserve">PAGE  </w:instrText>
    </w:r>
    <w:r>
      <w:rPr>
        <w:rStyle w:val="Nmerodepgina"/>
      </w:rPr>
      <w:fldChar w:fldCharType="end"/>
    </w:r>
  </w:p>
  <w:p w:rsidR="00203744" w:rsidRDefault="002037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44" w:rsidRDefault="00CF3A7E">
    <w:pPr>
      <w:pStyle w:val="Encabezado"/>
      <w:framePr w:wrap="around" w:vAnchor="text" w:hAnchor="margin" w:xAlign="center" w:y="1"/>
      <w:rPr>
        <w:rStyle w:val="Nmerodepgina"/>
      </w:rPr>
    </w:pPr>
    <w:r>
      <w:rPr>
        <w:rStyle w:val="Nmerodepgina"/>
      </w:rPr>
      <w:fldChar w:fldCharType="begin"/>
    </w:r>
    <w:r w:rsidR="00203744">
      <w:rPr>
        <w:rStyle w:val="Nmerodepgina"/>
      </w:rPr>
      <w:instrText xml:space="preserve">PAGE  </w:instrText>
    </w:r>
    <w:r>
      <w:rPr>
        <w:rStyle w:val="Nmerodepgina"/>
      </w:rPr>
      <w:fldChar w:fldCharType="separate"/>
    </w:r>
    <w:r w:rsidR="00531C19">
      <w:rPr>
        <w:rStyle w:val="Nmerodepgina"/>
        <w:noProof/>
      </w:rPr>
      <w:t>2</w:t>
    </w:r>
    <w:r>
      <w:rPr>
        <w:rStyle w:val="Nmerodepgina"/>
      </w:rPr>
      <w:fldChar w:fldCharType="end"/>
    </w:r>
  </w:p>
  <w:p w:rsidR="00203744" w:rsidRDefault="002037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642"/>
    <w:multiLevelType w:val="hybridMultilevel"/>
    <w:tmpl w:val="20B666BA"/>
    <w:lvl w:ilvl="0" w:tplc="E998FDAC">
      <w:start w:val="52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C3177C1"/>
    <w:multiLevelType w:val="hybridMultilevel"/>
    <w:tmpl w:val="0E8AFF04"/>
    <w:lvl w:ilvl="0" w:tplc="D35ABD8A">
      <w:start w:val="1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C648BD"/>
    <w:multiLevelType w:val="hybridMultilevel"/>
    <w:tmpl w:val="B4C6BA12"/>
    <w:lvl w:ilvl="0" w:tplc="0436F95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00416D"/>
    <w:multiLevelType w:val="hybridMultilevel"/>
    <w:tmpl w:val="4B7AE94C"/>
    <w:lvl w:ilvl="0" w:tplc="0E96FBD2">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2EC2105D"/>
    <w:multiLevelType w:val="hybridMultilevel"/>
    <w:tmpl w:val="EFD8D72E"/>
    <w:lvl w:ilvl="0" w:tplc="AFDC1B06">
      <w:start w:val="1"/>
      <w:numFmt w:val="lowerLetter"/>
      <w:lvlText w:val="%1."/>
      <w:lvlJc w:val="left"/>
      <w:pPr>
        <w:tabs>
          <w:tab w:val="num" w:pos="1068"/>
        </w:tabs>
        <w:ind w:left="1068" w:hanging="360"/>
      </w:pPr>
    </w:lvl>
    <w:lvl w:ilvl="1" w:tplc="3EE08842" w:tentative="1">
      <w:start w:val="1"/>
      <w:numFmt w:val="lowerLetter"/>
      <w:lvlText w:val="%2."/>
      <w:lvlJc w:val="left"/>
      <w:pPr>
        <w:tabs>
          <w:tab w:val="num" w:pos="1788"/>
        </w:tabs>
        <w:ind w:left="1788" w:hanging="360"/>
      </w:pPr>
    </w:lvl>
    <w:lvl w:ilvl="2" w:tplc="E32A5B52" w:tentative="1">
      <w:start w:val="1"/>
      <w:numFmt w:val="lowerLetter"/>
      <w:lvlText w:val="%3."/>
      <w:lvlJc w:val="left"/>
      <w:pPr>
        <w:tabs>
          <w:tab w:val="num" w:pos="2508"/>
        </w:tabs>
        <w:ind w:left="2508" w:hanging="360"/>
      </w:pPr>
    </w:lvl>
    <w:lvl w:ilvl="3" w:tplc="F3FC995A" w:tentative="1">
      <w:start w:val="1"/>
      <w:numFmt w:val="lowerLetter"/>
      <w:lvlText w:val="%4."/>
      <w:lvlJc w:val="left"/>
      <w:pPr>
        <w:tabs>
          <w:tab w:val="num" w:pos="3228"/>
        </w:tabs>
        <w:ind w:left="3228" w:hanging="360"/>
      </w:pPr>
    </w:lvl>
    <w:lvl w:ilvl="4" w:tplc="806AC008" w:tentative="1">
      <w:start w:val="1"/>
      <w:numFmt w:val="lowerLetter"/>
      <w:lvlText w:val="%5."/>
      <w:lvlJc w:val="left"/>
      <w:pPr>
        <w:tabs>
          <w:tab w:val="num" w:pos="3948"/>
        </w:tabs>
        <w:ind w:left="3948" w:hanging="360"/>
      </w:pPr>
    </w:lvl>
    <w:lvl w:ilvl="5" w:tplc="97507858" w:tentative="1">
      <w:start w:val="1"/>
      <w:numFmt w:val="lowerLetter"/>
      <w:lvlText w:val="%6."/>
      <w:lvlJc w:val="left"/>
      <w:pPr>
        <w:tabs>
          <w:tab w:val="num" w:pos="4668"/>
        </w:tabs>
        <w:ind w:left="4668" w:hanging="360"/>
      </w:pPr>
    </w:lvl>
    <w:lvl w:ilvl="6" w:tplc="2FA8B8DE" w:tentative="1">
      <w:start w:val="1"/>
      <w:numFmt w:val="lowerLetter"/>
      <w:lvlText w:val="%7."/>
      <w:lvlJc w:val="left"/>
      <w:pPr>
        <w:tabs>
          <w:tab w:val="num" w:pos="5388"/>
        </w:tabs>
        <w:ind w:left="5388" w:hanging="360"/>
      </w:pPr>
    </w:lvl>
    <w:lvl w:ilvl="7" w:tplc="D6A4ECDA" w:tentative="1">
      <w:start w:val="1"/>
      <w:numFmt w:val="lowerLetter"/>
      <w:lvlText w:val="%8."/>
      <w:lvlJc w:val="left"/>
      <w:pPr>
        <w:tabs>
          <w:tab w:val="num" w:pos="6108"/>
        </w:tabs>
        <w:ind w:left="6108" w:hanging="360"/>
      </w:pPr>
    </w:lvl>
    <w:lvl w:ilvl="8" w:tplc="03A2BDDE" w:tentative="1">
      <w:start w:val="1"/>
      <w:numFmt w:val="lowerLetter"/>
      <w:lvlText w:val="%9."/>
      <w:lvlJc w:val="left"/>
      <w:pPr>
        <w:tabs>
          <w:tab w:val="num" w:pos="6828"/>
        </w:tabs>
        <w:ind w:left="6828" w:hanging="360"/>
      </w:pPr>
    </w:lvl>
  </w:abstractNum>
  <w:abstractNum w:abstractNumId="5">
    <w:nsid w:val="32C5643D"/>
    <w:multiLevelType w:val="hybridMultilevel"/>
    <w:tmpl w:val="4024323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5E0710"/>
    <w:multiLevelType w:val="singleLevel"/>
    <w:tmpl w:val="428E9EB2"/>
    <w:lvl w:ilvl="0">
      <w:start w:val="1"/>
      <w:numFmt w:val="lowerLetter"/>
      <w:lvlText w:val="%1)"/>
      <w:legacy w:legacy="1" w:legacySpace="0" w:legacyIndent="0"/>
      <w:lvlJc w:val="left"/>
      <w:rPr>
        <w:rFonts w:ascii="Times New Roman" w:hAnsi="Times New Roman" w:cs="Times New Roman" w:hint="default"/>
      </w:rPr>
    </w:lvl>
  </w:abstractNum>
  <w:abstractNum w:abstractNumId="7">
    <w:nsid w:val="60F27374"/>
    <w:multiLevelType w:val="singleLevel"/>
    <w:tmpl w:val="CEF4E5B6"/>
    <w:lvl w:ilvl="0">
      <w:start w:val="2"/>
      <w:numFmt w:val="lowerLetter"/>
      <w:lvlText w:val="%1)"/>
      <w:legacy w:legacy="1" w:legacySpace="0" w:legacyIndent="0"/>
      <w:lvlJc w:val="left"/>
      <w:rPr>
        <w:rFonts w:ascii="Times New Roman" w:hAnsi="Times New Roman" w:cs="Times New Roman" w:hint="default"/>
      </w:rPr>
    </w:lvl>
  </w:abstractNum>
  <w:abstractNum w:abstractNumId="8">
    <w:nsid w:val="67C12421"/>
    <w:multiLevelType w:val="hybridMultilevel"/>
    <w:tmpl w:val="685AC16E"/>
    <w:lvl w:ilvl="0" w:tplc="340A0013">
      <w:start w:val="1"/>
      <w:numFmt w:val="upperRoman"/>
      <w:lvlText w:val="%1."/>
      <w:lvlJc w:val="right"/>
      <w:pPr>
        <w:ind w:left="1320" w:hanging="360"/>
      </w:p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9">
    <w:nsid w:val="7206196C"/>
    <w:multiLevelType w:val="hybridMultilevel"/>
    <w:tmpl w:val="08EA3C42"/>
    <w:lvl w:ilvl="0" w:tplc="1F464B00">
      <w:start w:val="1"/>
      <w:numFmt w:val="lowerLetter"/>
      <w:lvlText w:val="%1."/>
      <w:lvlJc w:val="left"/>
      <w:pPr>
        <w:tabs>
          <w:tab w:val="num" w:pos="720"/>
        </w:tabs>
        <w:ind w:left="720" w:hanging="360"/>
      </w:pPr>
    </w:lvl>
    <w:lvl w:ilvl="1" w:tplc="97B2F72A" w:tentative="1">
      <w:start w:val="1"/>
      <w:numFmt w:val="lowerLetter"/>
      <w:lvlText w:val="%2."/>
      <w:lvlJc w:val="left"/>
      <w:pPr>
        <w:tabs>
          <w:tab w:val="num" w:pos="1440"/>
        </w:tabs>
        <w:ind w:left="1440" w:hanging="360"/>
      </w:pPr>
    </w:lvl>
    <w:lvl w:ilvl="2" w:tplc="91D888B2" w:tentative="1">
      <w:start w:val="1"/>
      <w:numFmt w:val="lowerLetter"/>
      <w:lvlText w:val="%3."/>
      <w:lvlJc w:val="left"/>
      <w:pPr>
        <w:tabs>
          <w:tab w:val="num" w:pos="2160"/>
        </w:tabs>
        <w:ind w:left="2160" w:hanging="360"/>
      </w:pPr>
    </w:lvl>
    <w:lvl w:ilvl="3" w:tplc="B7E0B17A" w:tentative="1">
      <w:start w:val="1"/>
      <w:numFmt w:val="lowerLetter"/>
      <w:lvlText w:val="%4."/>
      <w:lvlJc w:val="left"/>
      <w:pPr>
        <w:tabs>
          <w:tab w:val="num" w:pos="2880"/>
        </w:tabs>
        <w:ind w:left="2880" w:hanging="360"/>
      </w:pPr>
    </w:lvl>
    <w:lvl w:ilvl="4" w:tplc="2A905B84" w:tentative="1">
      <w:start w:val="1"/>
      <w:numFmt w:val="lowerLetter"/>
      <w:lvlText w:val="%5."/>
      <w:lvlJc w:val="left"/>
      <w:pPr>
        <w:tabs>
          <w:tab w:val="num" w:pos="3600"/>
        </w:tabs>
        <w:ind w:left="3600" w:hanging="360"/>
      </w:pPr>
    </w:lvl>
    <w:lvl w:ilvl="5" w:tplc="4976A772" w:tentative="1">
      <w:start w:val="1"/>
      <w:numFmt w:val="lowerLetter"/>
      <w:lvlText w:val="%6."/>
      <w:lvlJc w:val="left"/>
      <w:pPr>
        <w:tabs>
          <w:tab w:val="num" w:pos="4320"/>
        </w:tabs>
        <w:ind w:left="4320" w:hanging="360"/>
      </w:pPr>
    </w:lvl>
    <w:lvl w:ilvl="6" w:tplc="2CEA6BEA" w:tentative="1">
      <w:start w:val="1"/>
      <w:numFmt w:val="lowerLetter"/>
      <w:lvlText w:val="%7."/>
      <w:lvlJc w:val="left"/>
      <w:pPr>
        <w:tabs>
          <w:tab w:val="num" w:pos="5040"/>
        </w:tabs>
        <w:ind w:left="5040" w:hanging="360"/>
      </w:pPr>
    </w:lvl>
    <w:lvl w:ilvl="7" w:tplc="8346B56E" w:tentative="1">
      <w:start w:val="1"/>
      <w:numFmt w:val="lowerLetter"/>
      <w:lvlText w:val="%8."/>
      <w:lvlJc w:val="left"/>
      <w:pPr>
        <w:tabs>
          <w:tab w:val="num" w:pos="5760"/>
        </w:tabs>
        <w:ind w:left="5760" w:hanging="360"/>
      </w:pPr>
    </w:lvl>
    <w:lvl w:ilvl="8" w:tplc="C69859C6" w:tentative="1">
      <w:start w:val="1"/>
      <w:numFmt w:val="lowerLetter"/>
      <w:lvlText w:val="%9."/>
      <w:lvlJc w:val="left"/>
      <w:pPr>
        <w:tabs>
          <w:tab w:val="num" w:pos="6480"/>
        </w:tabs>
        <w:ind w:left="6480" w:hanging="360"/>
      </w:pPr>
    </w:lvl>
  </w:abstractNum>
  <w:abstractNum w:abstractNumId="10">
    <w:nsid w:val="776E090D"/>
    <w:multiLevelType w:val="multilevel"/>
    <w:tmpl w:val="E5325AD6"/>
    <w:lvl w:ilvl="0">
      <w:start w:val="3"/>
      <w:numFmt w:val="decimalZero"/>
      <w:lvlText w:val="%1"/>
      <w:lvlJc w:val="left"/>
      <w:pPr>
        <w:tabs>
          <w:tab w:val="num" w:pos="900"/>
        </w:tabs>
        <w:ind w:left="900" w:hanging="900"/>
      </w:pPr>
      <w:rPr>
        <w:rFonts w:hint="default"/>
      </w:rPr>
    </w:lvl>
    <w:lvl w:ilvl="1">
      <w:start w:val="2006"/>
      <w:numFmt w:val="decimal"/>
      <w:lvlText w:val="%1.%2"/>
      <w:lvlJc w:val="left"/>
      <w:pPr>
        <w:tabs>
          <w:tab w:val="num" w:pos="2460"/>
        </w:tabs>
        <w:ind w:left="2460" w:hanging="900"/>
      </w:pPr>
      <w:rPr>
        <w:rFonts w:hint="default"/>
      </w:rPr>
    </w:lvl>
    <w:lvl w:ilvl="2">
      <w:start w:val="1"/>
      <w:numFmt w:val="decimal"/>
      <w:lvlText w:val="%1.%2.%3"/>
      <w:lvlJc w:val="left"/>
      <w:pPr>
        <w:tabs>
          <w:tab w:val="num" w:pos="4020"/>
        </w:tabs>
        <w:ind w:left="4020" w:hanging="900"/>
      </w:pPr>
      <w:rPr>
        <w:rFonts w:hint="default"/>
      </w:rPr>
    </w:lvl>
    <w:lvl w:ilvl="3">
      <w:start w:val="1"/>
      <w:numFmt w:val="decimal"/>
      <w:lvlText w:val="%1.%2.%3.%4"/>
      <w:lvlJc w:val="left"/>
      <w:pPr>
        <w:tabs>
          <w:tab w:val="num" w:pos="5580"/>
        </w:tabs>
        <w:ind w:left="5580" w:hanging="90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num w:numId="1">
    <w:abstractNumId w:val="0"/>
  </w:num>
  <w:num w:numId="2">
    <w:abstractNumId w:val="10"/>
  </w:num>
  <w:num w:numId="3">
    <w:abstractNumId w:val="1"/>
  </w:num>
  <w:num w:numId="4">
    <w:abstractNumId w:val="4"/>
  </w:num>
  <w:num w:numId="5">
    <w:abstractNumId w:val="5"/>
  </w:num>
  <w:num w:numId="6">
    <w:abstractNumId w:val="9"/>
  </w:num>
  <w:num w:numId="7">
    <w:abstractNumId w:val="3"/>
  </w:num>
  <w:num w:numId="8">
    <w:abstractNumId w:val="6"/>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42D6"/>
    <w:rsid w:val="00014A19"/>
    <w:rsid w:val="000178BB"/>
    <w:rsid w:val="00021544"/>
    <w:rsid w:val="00026DFD"/>
    <w:rsid w:val="00046FB2"/>
    <w:rsid w:val="0006338E"/>
    <w:rsid w:val="00084AB9"/>
    <w:rsid w:val="00084FE1"/>
    <w:rsid w:val="00096720"/>
    <w:rsid w:val="000E6571"/>
    <w:rsid w:val="000F0F71"/>
    <w:rsid w:val="001017FE"/>
    <w:rsid w:val="00101A35"/>
    <w:rsid w:val="001056EC"/>
    <w:rsid w:val="00112D07"/>
    <w:rsid w:val="001251A0"/>
    <w:rsid w:val="001306FB"/>
    <w:rsid w:val="00154060"/>
    <w:rsid w:val="001966B1"/>
    <w:rsid w:val="001B1BFF"/>
    <w:rsid w:val="001C3152"/>
    <w:rsid w:val="001D18FB"/>
    <w:rsid w:val="001D41D3"/>
    <w:rsid w:val="001E3CC1"/>
    <w:rsid w:val="001F274B"/>
    <w:rsid w:val="00203744"/>
    <w:rsid w:val="00206AB8"/>
    <w:rsid w:val="002131B6"/>
    <w:rsid w:val="00242FDB"/>
    <w:rsid w:val="0024309A"/>
    <w:rsid w:val="00244BEA"/>
    <w:rsid w:val="00267C53"/>
    <w:rsid w:val="0028359F"/>
    <w:rsid w:val="00284060"/>
    <w:rsid w:val="002A7A8D"/>
    <w:rsid w:val="003028E3"/>
    <w:rsid w:val="00312C14"/>
    <w:rsid w:val="00336926"/>
    <w:rsid w:val="00354437"/>
    <w:rsid w:val="00360301"/>
    <w:rsid w:val="00376400"/>
    <w:rsid w:val="00387FF8"/>
    <w:rsid w:val="003A456B"/>
    <w:rsid w:val="003B55E4"/>
    <w:rsid w:val="0042641C"/>
    <w:rsid w:val="00426FF6"/>
    <w:rsid w:val="00464687"/>
    <w:rsid w:val="00473743"/>
    <w:rsid w:val="004941C1"/>
    <w:rsid w:val="004F42CB"/>
    <w:rsid w:val="005043AF"/>
    <w:rsid w:val="00510132"/>
    <w:rsid w:val="005213D6"/>
    <w:rsid w:val="005242D6"/>
    <w:rsid w:val="005246BF"/>
    <w:rsid w:val="00531C19"/>
    <w:rsid w:val="00540368"/>
    <w:rsid w:val="00564790"/>
    <w:rsid w:val="00567EC2"/>
    <w:rsid w:val="00573440"/>
    <w:rsid w:val="00581012"/>
    <w:rsid w:val="0058682F"/>
    <w:rsid w:val="005F6E87"/>
    <w:rsid w:val="006159C2"/>
    <w:rsid w:val="00625B4C"/>
    <w:rsid w:val="00655034"/>
    <w:rsid w:val="00667595"/>
    <w:rsid w:val="006B263B"/>
    <w:rsid w:val="006B488B"/>
    <w:rsid w:val="006C3947"/>
    <w:rsid w:val="006C5DFA"/>
    <w:rsid w:val="006F340D"/>
    <w:rsid w:val="006F557E"/>
    <w:rsid w:val="007217B6"/>
    <w:rsid w:val="00763DF4"/>
    <w:rsid w:val="00765427"/>
    <w:rsid w:val="00766291"/>
    <w:rsid w:val="00776ED0"/>
    <w:rsid w:val="00781EB5"/>
    <w:rsid w:val="0078719A"/>
    <w:rsid w:val="00787D0C"/>
    <w:rsid w:val="007B06FD"/>
    <w:rsid w:val="007C23B5"/>
    <w:rsid w:val="007D3BDE"/>
    <w:rsid w:val="007F2023"/>
    <w:rsid w:val="007F5C61"/>
    <w:rsid w:val="00800EF1"/>
    <w:rsid w:val="00813C09"/>
    <w:rsid w:val="00813DC2"/>
    <w:rsid w:val="0082492E"/>
    <w:rsid w:val="00831ECC"/>
    <w:rsid w:val="008359B3"/>
    <w:rsid w:val="008E71E5"/>
    <w:rsid w:val="008F017D"/>
    <w:rsid w:val="009A5E11"/>
    <w:rsid w:val="00A06030"/>
    <w:rsid w:val="00A14396"/>
    <w:rsid w:val="00A25272"/>
    <w:rsid w:val="00A378D9"/>
    <w:rsid w:val="00A772DC"/>
    <w:rsid w:val="00AA4705"/>
    <w:rsid w:val="00AF1AF0"/>
    <w:rsid w:val="00B04FE5"/>
    <w:rsid w:val="00B2388A"/>
    <w:rsid w:val="00B40700"/>
    <w:rsid w:val="00B53F34"/>
    <w:rsid w:val="00B77F47"/>
    <w:rsid w:val="00B82758"/>
    <w:rsid w:val="00B931AF"/>
    <w:rsid w:val="00BA7798"/>
    <w:rsid w:val="00C07D85"/>
    <w:rsid w:val="00C16911"/>
    <w:rsid w:val="00C1731C"/>
    <w:rsid w:val="00C40580"/>
    <w:rsid w:val="00C61127"/>
    <w:rsid w:val="00C8159E"/>
    <w:rsid w:val="00C87C84"/>
    <w:rsid w:val="00CA68B2"/>
    <w:rsid w:val="00CB06BD"/>
    <w:rsid w:val="00CD2E50"/>
    <w:rsid w:val="00CF3A7E"/>
    <w:rsid w:val="00CF53DB"/>
    <w:rsid w:val="00D00565"/>
    <w:rsid w:val="00D16BA1"/>
    <w:rsid w:val="00D449A3"/>
    <w:rsid w:val="00D76A09"/>
    <w:rsid w:val="00DA3BB2"/>
    <w:rsid w:val="00DB44F6"/>
    <w:rsid w:val="00DD1A2A"/>
    <w:rsid w:val="00DF425D"/>
    <w:rsid w:val="00DF4634"/>
    <w:rsid w:val="00E34C8F"/>
    <w:rsid w:val="00E439F2"/>
    <w:rsid w:val="00E53998"/>
    <w:rsid w:val="00E63CAC"/>
    <w:rsid w:val="00E84154"/>
    <w:rsid w:val="00E90673"/>
    <w:rsid w:val="00EA14C2"/>
    <w:rsid w:val="00EA6E1C"/>
    <w:rsid w:val="00EB190B"/>
    <w:rsid w:val="00EC2B42"/>
    <w:rsid w:val="00EC46C4"/>
    <w:rsid w:val="00ED3AE1"/>
    <w:rsid w:val="00EE6225"/>
    <w:rsid w:val="00F01575"/>
    <w:rsid w:val="00F422E4"/>
    <w:rsid w:val="00F4387C"/>
    <w:rsid w:val="00F5591D"/>
    <w:rsid w:val="00F66B52"/>
    <w:rsid w:val="00F71AEF"/>
    <w:rsid w:val="00F81364"/>
    <w:rsid w:val="00F91829"/>
    <w:rsid w:val="00F91EEE"/>
    <w:rsid w:val="00F93E23"/>
    <w:rsid w:val="00F973F1"/>
    <w:rsid w:val="00FA6E5A"/>
    <w:rsid w:val="00FC3A5B"/>
    <w:rsid w:val="00FC5189"/>
    <w:rsid w:val="00FE608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A7E"/>
    <w:rPr>
      <w:sz w:val="24"/>
      <w:szCs w:val="24"/>
      <w:lang w:val="es-ES" w:eastAsia="es-ES"/>
    </w:rPr>
  </w:style>
  <w:style w:type="paragraph" w:styleId="Ttulo1">
    <w:name w:val="heading 1"/>
    <w:basedOn w:val="Normal"/>
    <w:next w:val="Normal"/>
    <w:qFormat/>
    <w:rsid w:val="00CF3A7E"/>
    <w:pPr>
      <w:keepNext/>
      <w:outlineLvl w:val="0"/>
    </w:pPr>
    <w:rPr>
      <w:rFonts w:ascii="Arial" w:hAnsi="Arial" w:cs="Arial"/>
      <w:b/>
      <w:bCs/>
      <w:sz w:val="22"/>
    </w:rPr>
  </w:style>
  <w:style w:type="paragraph" w:styleId="Ttulo2">
    <w:name w:val="heading 2"/>
    <w:basedOn w:val="Normal"/>
    <w:next w:val="Normal"/>
    <w:qFormat/>
    <w:rsid w:val="00CF3A7E"/>
    <w:pPr>
      <w:keepNext/>
      <w:ind w:left="708" w:hanging="708"/>
      <w:outlineLvl w:val="1"/>
    </w:pPr>
    <w:rPr>
      <w:rFonts w:ascii="Arial" w:hAnsi="Arial"/>
      <w:b/>
      <w:bCs/>
      <w:sz w:val="22"/>
      <w:lang w:val="en-US"/>
    </w:rPr>
  </w:style>
  <w:style w:type="paragraph" w:styleId="Ttulo3">
    <w:name w:val="heading 3"/>
    <w:basedOn w:val="Normal"/>
    <w:next w:val="Normal"/>
    <w:qFormat/>
    <w:rsid w:val="00CF3A7E"/>
    <w:pPr>
      <w:keepNext/>
      <w:ind w:left="709" w:hanging="709"/>
      <w:outlineLvl w:val="2"/>
    </w:pPr>
    <w:rPr>
      <w:rFonts w:ascii="Arial" w:hAnsi="Arial"/>
      <w:b/>
      <w:bCs/>
      <w:sz w:val="22"/>
      <w:szCs w:val="20"/>
    </w:rPr>
  </w:style>
  <w:style w:type="paragraph" w:styleId="Ttulo4">
    <w:name w:val="heading 4"/>
    <w:basedOn w:val="Normal"/>
    <w:next w:val="Normal"/>
    <w:qFormat/>
    <w:rsid w:val="00CF3A7E"/>
    <w:pPr>
      <w:keepNext/>
      <w:ind w:left="851" w:firstLine="567"/>
      <w:outlineLvl w:val="3"/>
    </w:pPr>
    <w:rPr>
      <w:rFonts w:ascii="Arial" w:hAnsi="Arial" w:cs="Arial"/>
      <w:b/>
      <w:bCs/>
      <w:sz w:val="22"/>
      <w:szCs w:val="20"/>
    </w:rPr>
  </w:style>
  <w:style w:type="paragraph" w:styleId="Ttulo5">
    <w:name w:val="heading 5"/>
    <w:basedOn w:val="Normal"/>
    <w:next w:val="Normal"/>
    <w:qFormat/>
    <w:rsid w:val="00CF3A7E"/>
    <w:pPr>
      <w:keepNext/>
      <w:ind w:left="708" w:firstLine="252"/>
      <w:outlineLvl w:val="4"/>
    </w:pPr>
    <w:rPr>
      <w:rFonts w:ascii="Arial" w:hAnsi="Arial"/>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F3A7E"/>
    <w:pPr>
      <w:ind w:left="709" w:hanging="709"/>
    </w:pPr>
    <w:rPr>
      <w:rFonts w:ascii="Arial" w:hAnsi="Arial"/>
      <w:szCs w:val="20"/>
      <w:lang w:val="es-ES_tradnl"/>
    </w:rPr>
  </w:style>
  <w:style w:type="paragraph" w:styleId="Sangra2detindependiente">
    <w:name w:val="Body Text Indent 2"/>
    <w:basedOn w:val="Normal"/>
    <w:rsid w:val="00CF3A7E"/>
    <w:pPr>
      <w:ind w:left="705" w:hanging="705"/>
    </w:pPr>
    <w:rPr>
      <w:rFonts w:ascii="Arial" w:hAnsi="Arial"/>
      <w:sz w:val="22"/>
    </w:rPr>
  </w:style>
  <w:style w:type="paragraph" w:styleId="Encabezado">
    <w:name w:val="header"/>
    <w:basedOn w:val="Normal"/>
    <w:rsid w:val="00CF3A7E"/>
    <w:pPr>
      <w:tabs>
        <w:tab w:val="center" w:pos="4419"/>
        <w:tab w:val="right" w:pos="8838"/>
      </w:tabs>
    </w:pPr>
  </w:style>
  <w:style w:type="character" w:styleId="Nmerodepgina">
    <w:name w:val="page number"/>
    <w:basedOn w:val="Fuentedeprrafopredeter"/>
    <w:rsid w:val="00CF3A7E"/>
  </w:style>
  <w:style w:type="paragraph" w:customStyle="1" w:styleId="Estilo">
    <w:name w:val="Estilo"/>
    <w:rsid w:val="00CF3A7E"/>
    <w:pPr>
      <w:widowControl w:val="0"/>
      <w:autoSpaceDE w:val="0"/>
      <w:autoSpaceDN w:val="0"/>
      <w:adjustRightInd w:val="0"/>
    </w:pPr>
    <w:rPr>
      <w:sz w:val="24"/>
      <w:szCs w:val="24"/>
      <w:lang w:val="es-ES" w:eastAsia="es-ES"/>
    </w:rPr>
  </w:style>
  <w:style w:type="character" w:styleId="Hipervnculo">
    <w:name w:val="Hyperlink"/>
    <w:basedOn w:val="Fuentedeprrafopredeter"/>
    <w:rsid w:val="00CF3A7E"/>
    <w:rPr>
      <w:color w:val="0000FF"/>
      <w:u w:val="single"/>
    </w:rPr>
  </w:style>
  <w:style w:type="paragraph" w:styleId="Sangra3detindependiente">
    <w:name w:val="Body Text Indent 3"/>
    <w:basedOn w:val="Normal"/>
    <w:rsid w:val="00CF3A7E"/>
    <w:pPr>
      <w:spacing w:line="360" w:lineRule="auto"/>
      <w:ind w:left="709" w:hanging="709"/>
      <w:jc w:val="both"/>
    </w:pPr>
    <w:rPr>
      <w:rFonts w:ascii="Arial" w:hAnsi="Arial" w:cs="Arial"/>
      <w:sz w:val="22"/>
    </w:rPr>
  </w:style>
  <w:style w:type="paragraph" w:styleId="Textodebloque">
    <w:name w:val="Block Text"/>
    <w:basedOn w:val="Normal"/>
    <w:rsid w:val="00CF3A7E"/>
    <w:pPr>
      <w:spacing w:line="360" w:lineRule="auto"/>
      <w:ind w:left="709" w:right="-117" w:hanging="709"/>
      <w:jc w:val="both"/>
    </w:pPr>
    <w:rPr>
      <w:rFonts w:ascii="Arial" w:hAnsi="Arial" w:cs="Arial"/>
      <w:sz w:val="22"/>
    </w:rPr>
  </w:style>
  <w:style w:type="paragraph" w:styleId="NormalWeb">
    <w:name w:val="Normal (Web)"/>
    <w:basedOn w:val="Normal"/>
    <w:rsid w:val="00CF3A7E"/>
    <w:pPr>
      <w:spacing w:before="100" w:beforeAutospacing="1" w:after="100" w:afterAutospacing="1"/>
    </w:pPr>
    <w:rPr>
      <w:rFonts w:ascii="Arial Unicode MS" w:eastAsia="Arial Unicode MS" w:hAnsi="Arial Unicode MS" w:cs="Arial Unicode MS"/>
    </w:rPr>
  </w:style>
  <w:style w:type="paragraph" w:styleId="Piedepgina">
    <w:name w:val="footer"/>
    <w:basedOn w:val="Normal"/>
    <w:rsid w:val="00CF3A7E"/>
    <w:pPr>
      <w:tabs>
        <w:tab w:val="center" w:pos="4419"/>
        <w:tab w:val="right" w:pos="8838"/>
      </w:tabs>
    </w:pPr>
  </w:style>
  <w:style w:type="paragraph" w:customStyle="1" w:styleId="OmniPage7">
    <w:name w:val="OmniPage #7"/>
    <w:basedOn w:val="Normal"/>
    <w:rsid w:val="00CF3A7E"/>
    <w:pPr>
      <w:spacing w:line="240" w:lineRule="exact"/>
    </w:pPr>
    <w:rPr>
      <w:sz w:val="20"/>
      <w:szCs w:val="20"/>
      <w:lang w:val="en-US"/>
    </w:rPr>
  </w:style>
  <w:style w:type="character" w:styleId="Refdecomentario">
    <w:name w:val="annotation reference"/>
    <w:basedOn w:val="Fuentedeprrafopredeter"/>
    <w:rsid w:val="00EC46C4"/>
    <w:rPr>
      <w:sz w:val="16"/>
      <w:szCs w:val="16"/>
    </w:rPr>
  </w:style>
  <w:style w:type="paragraph" w:styleId="Textocomentario">
    <w:name w:val="annotation text"/>
    <w:basedOn w:val="Normal"/>
    <w:link w:val="TextocomentarioCar"/>
    <w:rsid w:val="00EC46C4"/>
    <w:rPr>
      <w:sz w:val="20"/>
      <w:szCs w:val="20"/>
    </w:rPr>
  </w:style>
  <w:style w:type="character" w:customStyle="1" w:styleId="TextocomentarioCar">
    <w:name w:val="Texto comentario Car"/>
    <w:basedOn w:val="Fuentedeprrafopredeter"/>
    <w:link w:val="Textocomentario"/>
    <w:rsid w:val="00EC46C4"/>
    <w:rPr>
      <w:lang w:val="es-ES" w:eastAsia="es-ES"/>
    </w:rPr>
  </w:style>
  <w:style w:type="paragraph" w:styleId="Asuntodelcomentario">
    <w:name w:val="annotation subject"/>
    <w:basedOn w:val="Textocomentario"/>
    <w:next w:val="Textocomentario"/>
    <w:link w:val="AsuntodelcomentarioCar"/>
    <w:rsid w:val="00EC46C4"/>
    <w:rPr>
      <w:b/>
      <w:bCs/>
    </w:rPr>
  </w:style>
  <w:style w:type="character" w:customStyle="1" w:styleId="AsuntodelcomentarioCar">
    <w:name w:val="Asunto del comentario Car"/>
    <w:basedOn w:val="TextocomentarioCar"/>
    <w:link w:val="Asuntodelcomentario"/>
    <w:rsid w:val="00EC46C4"/>
    <w:rPr>
      <w:b/>
      <w:bCs/>
    </w:rPr>
  </w:style>
  <w:style w:type="paragraph" w:styleId="Textodeglobo">
    <w:name w:val="Balloon Text"/>
    <w:basedOn w:val="Normal"/>
    <w:link w:val="TextodegloboCar"/>
    <w:rsid w:val="00EC46C4"/>
    <w:rPr>
      <w:rFonts w:ascii="Tahoma" w:hAnsi="Tahoma" w:cs="Tahoma"/>
      <w:sz w:val="16"/>
      <w:szCs w:val="16"/>
    </w:rPr>
  </w:style>
  <w:style w:type="character" w:customStyle="1" w:styleId="TextodegloboCar">
    <w:name w:val="Texto de globo Car"/>
    <w:basedOn w:val="Fuentedeprrafopredeter"/>
    <w:link w:val="Textodeglobo"/>
    <w:rsid w:val="00EC46C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Matilde Astorga Beiza</dc:creator>
  <cp:keywords/>
  <dc:description/>
  <cp:lastModifiedBy>SoporteSII</cp:lastModifiedBy>
  <cp:revision>2</cp:revision>
  <cp:lastPrinted>2010-06-23T19:00:00Z</cp:lastPrinted>
  <dcterms:created xsi:type="dcterms:W3CDTF">2012-10-30T19:54:00Z</dcterms:created>
  <dcterms:modified xsi:type="dcterms:W3CDTF">2012-10-30T19:54:00Z</dcterms:modified>
</cp:coreProperties>
</file>