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3A" w:rsidRDefault="0041043A" w:rsidP="0041043A">
      <w:pPr>
        <w:contextualSpacing/>
        <w:jc w:val="center"/>
        <w:rPr>
          <w:b/>
          <w:sz w:val="22"/>
          <w:szCs w:val="22"/>
        </w:rPr>
      </w:pPr>
      <w:r w:rsidRPr="0041043A">
        <w:rPr>
          <w:b/>
          <w:sz w:val="22"/>
          <w:szCs w:val="22"/>
        </w:rPr>
        <w:t>RENTA – ACTUAL LEY SOBRE IMPUESTO A LA – ART. 17°, N°9, ART. 18°, ART. 107° – LEY N° 18.293, ART. 3°. (ORD. N°2891, DE 26.10.2012)</w:t>
      </w:r>
    </w:p>
    <w:p w:rsidR="0041043A" w:rsidRPr="0041043A" w:rsidRDefault="0041043A" w:rsidP="0041043A">
      <w:pPr>
        <w:contextualSpacing/>
        <w:jc w:val="cente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731226" w:rsidRPr="00620479" w:rsidRDefault="00B96E1A" w:rsidP="00620479">
      <w:pPr>
        <w:pStyle w:val="Sangra3detindependiente"/>
        <w:ind w:left="0" w:firstLine="0"/>
        <w:jc w:val="both"/>
        <w:rPr>
          <w:rFonts w:ascii="Times New Roman" w:hAnsi="Times New Roman" w:cs="Times New Roman"/>
          <w:b/>
          <w:szCs w:val="22"/>
        </w:rPr>
      </w:pPr>
      <w:r w:rsidRPr="00620479">
        <w:rPr>
          <w:rFonts w:ascii="Times New Roman" w:hAnsi="Times New Roman" w:cs="Times New Roman"/>
          <w:b/>
          <w:szCs w:val="22"/>
        </w:rPr>
        <w:t xml:space="preserve">Tratamiento </w:t>
      </w:r>
      <w:r w:rsidR="0041339D" w:rsidRPr="00620479">
        <w:rPr>
          <w:rFonts w:ascii="Times New Roman" w:hAnsi="Times New Roman" w:cs="Times New Roman"/>
          <w:b/>
          <w:szCs w:val="22"/>
        </w:rPr>
        <w:t>tributari</w:t>
      </w:r>
      <w:r w:rsidRPr="00620479">
        <w:rPr>
          <w:rFonts w:ascii="Times New Roman" w:hAnsi="Times New Roman" w:cs="Times New Roman"/>
          <w:b/>
          <w:szCs w:val="22"/>
        </w:rPr>
        <w:t>o</w:t>
      </w:r>
      <w:r w:rsidR="0041339D" w:rsidRPr="00620479">
        <w:rPr>
          <w:rFonts w:ascii="Times New Roman" w:hAnsi="Times New Roman" w:cs="Times New Roman"/>
          <w:b/>
          <w:szCs w:val="22"/>
        </w:rPr>
        <w:t xml:space="preserve"> de </w:t>
      </w:r>
      <w:r w:rsidR="00ED0A5E" w:rsidRPr="00620479">
        <w:rPr>
          <w:rFonts w:ascii="Times New Roman" w:hAnsi="Times New Roman" w:cs="Times New Roman"/>
          <w:b/>
          <w:szCs w:val="22"/>
        </w:rPr>
        <w:t xml:space="preserve">adjudicación de </w:t>
      </w:r>
      <w:r w:rsidR="0041339D" w:rsidRPr="00620479">
        <w:rPr>
          <w:rFonts w:ascii="Times New Roman" w:hAnsi="Times New Roman" w:cs="Times New Roman"/>
          <w:b/>
          <w:szCs w:val="22"/>
        </w:rPr>
        <w:t>acciones</w:t>
      </w:r>
      <w:r w:rsidR="00CD6BCF" w:rsidRPr="00620479">
        <w:rPr>
          <w:rFonts w:ascii="Times New Roman" w:hAnsi="Times New Roman" w:cs="Times New Roman"/>
          <w:b/>
          <w:szCs w:val="22"/>
          <w:lang w:eastAsia="es-CL"/>
        </w:rPr>
        <w:t xml:space="preserve"> con motivo de la partición de una comunidad hereditaria</w:t>
      </w:r>
      <w:r w:rsidR="009810D1" w:rsidRPr="00620479">
        <w:rPr>
          <w:rFonts w:ascii="Times New Roman" w:hAnsi="Times New Roman" w:cs="Times New Roman"/>
          <w:b/>
          <w:szCs w:val="22"/>
          <w:lang w:eastAsia="es-CL"/>
        </w:rPr>
        <w:t xml:space="preserve"> y su posterior enajenación</w:t>
      </w:r>
      <w:r w:rsidR="00620479" w:rsidRPr="00620479">
        <w:rPr>
          <w:rFonts w:ascii="Times New Roman" w:hAnsi="Times New Roman" w:cs="Times New Roman"/>
          <w:b/>
          <w:szCs w:val="22"/>
        </w:rPr>
        <w:t xml:space="preserve"> por parte de los adjudicatarios.</w:t>
      </w:r>
    </w:p>
    <w:p w:rsidR="003B2331" w:rsidRPr="00620479" w:rsidRDefault="003B2331" w:rsidP="003B2331">
      <w:pPr>
        <w:pStyle w:val="Sangra3detindependiente"/>
        <w:ind w:left="0" w:firstLine="0"/>
        <w:jc w:val="both"/>
        <w:rPr>
          <w:rFonts w:ascii="Times New Roman" w:hAnsi="Times New Roman" w:cs="Times New Roman"/>
          <w:szCs w:val="22"/>
        </w:rPr>
      </w:pPr>
    </w:p>
    <w:p w:rsidR="00AF6958" w:rsidRPr="00620479" w:rsidRDefault="003B2331" w:rsidP="003B2331">
      <w:pPr>
        <w:pStyle w:val="Sangra3detindependiente"/>
        <w:ind w:left="0" w:firstLine="0"/>
        <w:jc w:val="both"/>
        <w:rPr>
          <w:rFonts w:ascii="Times New Roman" w:hAnsi="Times New Roman" w:cs="Times New Roman"/>
          <w:b/>
          <w:szCs w:val="22"/>
        </w:rPr>
      </w:pPr>
      <w:r w:rsidRPr="00620479">
        <w:rPr>
          <w:rFonts w:ascii="Times New Roman" w:hAnsi="Times New Roman" w:cs="Times New Roman"/>
          <w:b/>
          <w:szCs w:val="22"/>
        </w:rPr>
        <w:t>I.</w:t>
      </w:r>
      <w:r w:rsidR="00731226" w:rsidRPr="00620479">
        <w:rPr>
          <w:rFonts w:ascii="Times New Roman" w:hAnsi="Times New Roman" w:cs="Times New Roman"/>
          <w:b/>
          <w:szCs w:val="22"/>
        </w:rPr>
        <w:t>-</w:t>
      </w:r>
      <w:r w:rsidR="00781D41" w:rsidRPr="00620479">
        <w:rPr>
          <w:rFonts w:ascii="Times New Roman" w:hAnsi="Times New Roman" w:cs="Times New Roman"/>
          <w:b/>
          <w:szCs w:val="22"/>
        </w:rPr>
        <w:t xml:space="preserve"> </w:t>
      </w:r>
      <w:r w:rsidR="00AF6958" w:rsidRPr="00620479">
        <w:rPr>
          <w:rFonts w:ascii="Times New Roman" w:hAnsi="Times New Roman" w:cs="Times New Roman"/>
          <w:b/>
          <w:szCs w:val="22"/>
        </w:rPr>
        <w:t>ANTECEDENTES.</w:t>
      </w:r>
    </w:p>
    <w:p w:rsidR="00AF6958" w:rsidRPr="00620479" w:rsidRDefault="00AF6958">
      <w:pPr>
        <w:autoSpaceDE w:val="0"/>
        <w:autoSpaceDN w:val="0"/>
        <w:adjustRightInd w:val="0"/>
        <w:ind w:left="539" w:hanging="539"/>
        <w:jc w:val="both"/>
        <w:rPr>
          <w:sz w:val="22"/>
          <w:szCs w:val="22"/>
        </w:rPr>
      </w:pPr>
    </w:p>
    <w:p w:rsidR="00447C46" w:rsidRPr="00620479" w:rsidRDefault="00447C46" w:rsidP="00B57882">
      <w:pPr>
        <w:autoSpaceDE w:val="0"/>
        <w:autoSpaceDN w:val="0"/>
        <w:adjustRightInd w:val="0"/>
        <w:jc w:val="both"/>
        <w:rPr>
          <w:sz w:val="22"/>
          <w:szCs w:val="22"/>
        </w:rPr>
      </w:pPr>
      <w:r w:rsidRPr="00620479">
        <w:rPr>
          <w:sz w:val="22"/>
          <w:szCs w:val="22"/>
        </w:rPr>
        <w:t>1. Antecedentes de hecho.</w:t>
      </w:r>
    </w:p>
    <w:p w:rsidR="00447C46" w:rsidRPr="00620479" w:rsidRDefault="00447C46" w:rsidP="00B57882">
      <w:pPr>
        <w:autoSpaceDE w:val="0"/>
        <w:autoSpaceDN w:val="0"/>
        <w:adjustRightInd w:val="0"/>
        <w:jc w:val="both"/>
        <w:rPr>
          <w:sz w:val="22"/>
          <w:szCs w:val="22"/>
        </w:rPr>
      </w:pPr>
    </w:p>
    <w:p w:rsidR="006272C4" w:rsidRPr="00620479" w:rsidRDefault="00350136" w:rsidP="00B57882">
      <w:pPr>
        <w:autoSpaceDE w:val="0"/>
        <w:autoSpaceDN w:val="0"/>
        <w:adjustRightInd w:val="0"/>
        <w:jc w:val="both"/>
        <w:rPr>
          <w:sz w:val="22"/>
          <w:szCs w:val="22"/>
        </w:rPr>
      </w:pPr>
      <w:r w:rsidRPr="00620479">
        <w:rPr>
          <w:sz w:val="22"/>
          <w:szCs w:val="22"/>
        </w:rPr>
        <w:t>S</w:t>
      </w:r>
      <w:r w:rsidR="00781D41" w:rsidRPr="00620479">
        <w:rPr>
          <w:sz w:val="22"/>
          <w:szCs w:val="22"/>
        </w:rPr>
        <w:t>eñala que en</w:t>
      </w:r>
      <w:r w:rsidR="00C736F5" w:rsidRPr="00620479">
        <w:rPr>
          <w:sz w:val="22"/>
          <w:szCs w:val="22"/>
        </w:rPr>
        <w:t>tre los bienes de</w:t>
      </w:r>
      <w:r w:rsidR="00781D41" w:rsidRPr="00620479">
        <w:rPr>
          <w:sz w:val="22"/>
          <w:szCs w:val="22"/>
        </w:rPr>
        <w:t xml:space="preserve"> la masa hereditaria existen acciones de sociedades</w:t>
      </w:r>
      <w:r w:rsidR="00B57882" w:rsidRPr="00620479">
        <w:rPr>
          <w:sz w:val="22"/>
          <w:szCs w:val="22"/>
        </w:rPr>
        <w:t xml:space="preserve"> </w:t>
      </w:r>
      <w:r w:rsidR="00781D41" w:rsidRPr="00620479">
        <w:rPr>
          <w:sz w:val="22"/>
          <w:szCs w:val="22"/>
        </w:rPr>
        <w:t>anónimas abiertas</w:t>
      </w:r>
      <w:r w:rsidR="00C736F5" w:rsidRPr="00620479">
        <w:rPr>
          <w:sz w:val="22"/>
          <w:szCs w:val="22"/>
        </w:rPr>
        <w:t xml:space="preserve"> que cotizan en bolsa</w:t>
      </w:r>
      <w:r w:rsidR="005D57DA" w:rsidRPr="00620479">
        <w:rPr>
          <w:sz w:val="22"/>
          <w:szCs w:val="22"/>
        </w:rPr>
        <w:t>s chilenas y tienen presencia bursátil</w:t>
      </w:r>
      <w:r w:rsidR="00C736F5" w:rsidRPr="00620479">
        <w:rPr>
          <w:sz w:val="22"/>
          <w:szCs w:val="22"/>
        </w:rPr>
        <w:t xml:space="preserve">. </w:t>
      </w:r>
      <w:r w:rsidR="00A04EAC" w:rsidRPr="00620479">
        <w:rPr>
          <w:sz w:val="22"/>
          <w:szCs w:val="22"/>
        </w:rPr>
        <w:t>Agrega que l</w:t>
      </w:r>
      <w:r w:rsidR="005E4B32" w:rsidRPr="00620479">
        <w:rPr>
          <w:sz w:val="22"/>
          <w:szCs w:val="22"/>
        </w:rPr>
        <w:t xml:space="preserve">a </w:t>
      </w:r>
      <w:r w:rsidR="00A04EAC" w:rsidRPr="00620479">
        <w:rPr>
          <w:sz w:val="22"/>
          <w:szCs w:val="22"/>
        </w:rPr>
        <w:t>p</w:t>
      </w:r>
      <w:r w:rsidR="008D1839" w:rsidRPr="00620479">
        <w:rPr>
          <w:sz w:val="22"/>
          <w:szCs w:val="22"/>
        </w:rPr>
        <w:t>osesión efectiv</w:t>
      </w:r>
      <w:r w:rsidR="00A04EAC" w:rsidRPr="00620479">
        <w:rPr>
          <w:sz w:val="22"/>
          <w:szCs w:val="22"/>
        </w:rPr>
        <w:t>a está terminada y regularizada, y</w:t>
      </w:r>
      <w:r w:rsidR="008D1839" w:rsidRPr="00620479">
        <w:rPr>
          <w:sz w:val="22"/>
          <w:szCs w:val="22"/>
        </w:rPr>
        <w:t xml:space="preserve"> que el pago del impuesto a las asignaciones se encuentra enterado en arcas</w:t>
      </w:r>
      <w:r w:rsidR="008A6A05" w:rsidRPr="00620479">
        <w:rPr>
          <w:sz w:val="22"/>
          <w:szCs w:val="22"/>
        </w:rPr>
        <w:t xml:space="preserve"> </w:t>
      </w:r>
      <w:r w:rsidR="008D1839" w:rsidRPr="00620479">
        <w:rPr>
          <w:sz w:val="22"/>
          <w:szCs w:val="22"/>
        </w:rPr>
        <w:t>fiscales y aprobado por el tribunal competente.</w:t>
      </w:r>
      <w:r w:rsidR="00781D41" w:rsidRPr="00620479">
        <w:rPr>
          <w:sz w:val="22"/>
          <w:szCs w:val="22"/>
        </w:rPr>
        <w:t xml:space="preserve"> </w:t>
      </w:r>
      <w:r w:rsidR="008D1839" w:rsidRPr="00620479">
        <w:rPr>
          <w:sz w:val="22"/>
          <w:szCs w:val="22"/>
        </w:rPr>
        <w:t>L</w:t>
      </w:r>
      <w:r w:rsidR="00C736F5" w:rsidRPr="00620479">
        <w:rPr>
          <w:sz w:val="22"/>
          <w:szCs w:val="22"/>
        </w:rPr>
        <w:t>o</w:t>
      </w:r>
      <w:r w:rsidR="00781D41" w:rsidRPr="00620479">
        <w:rPr>
          <w:sz w:val="22"/>
          <w:szCs w:val="22"/>
        </w:rPr>
        <w:t xml:space="preserve">s herederos </w:t>
      </w:r>
      <w:r w:rsidR="00C736F5" w:rsidRPr="00620479">
        <w:rPr>
          <w:sz w:val="22"/>
          <w:szCs w:val="22"/>
        </w:rPr>
        <w:t>hicieron partición de bienes</w:t>
      </w:r>
      <w:r w:rsidR="00781D41" w:rsidRPr="00620479">
        <w:rPr>
          <w:sz w:val="22"/>
          <w:szCs w:val="22"/>
        </w:rPr>
        <w:t xml:space="preserve"> </w:t>
      </w:r>
      <w:r w:rsidR="00C736F5" w:rsidRPr="00620479">
        <w:rPr>
          <w:sz w:val="22"/>
          <w:szCs w:val="22"/>
        </w:rPr>
        <w:t xml:space="preserve">de común acuerdo, </w:t>
      </w:r>
      <w:r w:rsidR="00B57882" w:rsidRPr="00620479">
        <w:rPr>
          <w:sz w:val="22"/>
          <w:szCs w:val="22"/>
        </w:rPr>
        <w:t>conforme al artículo 1.325 del Código Civil.</w:t>
      </w:r>
      <w:r w:rsidR="003F0B93" w:rsidRPr="00620479">
        <w:rPr>
          <w:sz w:val="22"/>
          <w:szCs w:val="22"/>
        </w:rPr>
        <w:t xml:space="preserve"> </w:t>
      </w:r>
      <w:r w:rsidR="002B0C6E" w:rsidRPr="00620479">
        <w:rPr>
          <w:sz w:val="22"/>
          <w:szCs w:val="22"/>
        </w:rPr>
        <w:t>I</w:t>
      </w:r>
      <w:r w:rsidR="006272C4" w:rsidRPr="00620479">
        <w:rPr>
          <w:sz w:val="22"/>
          <w:szCs w:val="22"/>
        </w:rPr>
        <w:t>ndica</w:t>
      </w:r>
      <w:r w:rsidR="009B7AF7" w:rsidRPr="00620479">
        <w:rPr>
          <w:sz w:val="22"/>
          <w:szCs w:val="22"/>
        </w:rPr>
        <w:t xml:space="preserve"> además,</w:t>
      </w:r>
      <w:r w:rsidR="006272C4" w:rsidRPr="00620479">
        <w:rPr>
          <w:sz w:val="22"/>
          <w:szCs w:val="22"/>
        </w:rPr>
        <w:t xml:space="preserve"> que </w:t>
      </w:r>
      <w:r w:rsidR="00327CF5" w:rsidRPr="00620479">
        <w:rPr>
          <w:sz w:val="22"/>
          <w:szCs w:val="22"/>
        </w:rPr>
        <w:t>entre las</w:t>
      </w:r>
      <w:r w:rsidR="006272C4" w:rsidRPr="00620479">
        <w:rPr>
          <w:sz w:val="22"/>
          <w:szCs w:val="22"/>
        </w:rPr>
        <w:t xml:space="preserve"> acciones</w:t>
      </w:r>
      <w:r w:rsidR="005E4B32" w:rsidRPr="00620479">
        <w:rPr>
          <w:sz w:val="22"/>
          <w:szCs w:val="22"/>
        </w:rPr>
        <w:t xml:space="preserve"> </w:t>
      </w:r>
      <w:r w:rsidR="006272C4" w:rsidRPr="00620479">
        <w:rPr>
          <w:sz w:val="22"/>
          <w:szCs w:val="22"/>
        </w:rPr>
        <w:t>hay algunas adquiridas por el causante antes de</w:t>
      </w:r>
      <w:r w:rsidR="009B015E" w:rsidRPr="00620479">
        <w:rPr>
          <w:sz w:val="22"/>
          <w:szCs w:val="22"/>
        </w:rPr>
        <w:t xml:space="preserve">l año </w:t>
      </w:r>
      <w:r w:rsidR="006272C4" w:rsidRPr="00620479">
        <w:rPr>
          <w:sz w:val="22"/>
          <w:szCs w:val="22"/>
        </w:rPr>
        <w:t>1984</w:t>
      </w:r>
      <w:r w:rsidR="00816209" w:rsidRPr="00620479">
        <w:rPr>
          <w:sz w:val="22"/>
          <w:szCs w:val="22"/>
        </w:rPr>
        <w:t>,</w:t>
      </w:r>
      <w:r w:rsidR="006951BC" w:rsidRPr="00620479">
        <w:rPr>
          <w:sz w:val="22"/>
          <w:szCs w:val="22"/>
        </w:rPr>
        <w:t xml:space="preserve"> otras </w:t>
      </w:r>
      <w:r w:rsidRPr="00620479">
        <w:rPr>
          <w:sz w:val="22"/>
          <w:szCs w:val="22"/>
        </w:rPr>
        <w:t xml:space="preserve">entre </w:t>
      </w:r>
      <w:r w:rsidR="00B33693" w:rsidRPr="00620479">
        <w:rPr>
          <w:sz w:val="22"/>
          <w:szCs w:val="22"/>
        </w:rPr>
        <w:t>el 31 de enero de 1984</w:t>
      </w:r>
      <w:r w:rsidR="006951BC" w:rsidRPr="00620479">
        <w:rPr>
          <w:sz w:val="22"/>
          <w:szCs w:val="22"/>
        </w:rPr>
        <w:t xml:space="preserve"> y el 20 de abril de 2001, y algunas después de esta última fecha.</w:t>
      </w:r>
    </w:p>
    <w:p w:rsidR="006272C4" w:rsidRPr="00620479" w:rsidRDefault="006272C4" w:rsidP="00B57882">
      <w:pPr>
        <w:autoSpaceDE w:val="0"/>
        <w:autoSpaceDN w:val="0"/>
        <w:adjustRightInd w:val="0"/>
        <w:jc w:val="both"/>
        <w:rPr>
          <w:sz w:val="22"/>
          <w:szCs w:val="22"/>
        </w:rPr>
      </w:pPr>
    </w:p>
    <w:p w:rsidR="006272C4" w:rsidRPr="00620479" w:rsidRDefault="006272C4" w:rsidP="00B57882">
      <w:pPr>
        <w:autoSpaceDE w:val="0"/>
        <w:autoSpaceDN w:val="0"/>
        <w:adjustRightInd w:val="0"/>
        <w:jc w:val="both"/>
        <w:rPr>
          <w:sz w:val="22"/>
          <w:szCs w:val="22"/>
        </w:rPr>
      </w:pPr>
      <w:r w:rsidRPr="00620479">
        <w:rPr>
          <w:sz w:val="22"/>
          <w:szCs w:val="22"/>
        </w:rPr>
        <w:t>Al respecto</w:t>
      </w:r>
      <w:r w:rsidR="009B015E" w:rsidRPr="00620479">
        <w:rPr>
          <w:sz w:val="22"/>
          <w:szCs w:val="22"/>
        </w:rPr>
        <w:t>,</w:t>
      </w:r>
      <w:r w:rsidRPr="00620479">
        <w:rPr>
          <w:sz w:val="22"/>
          <w:szCs w:val="22"/>
        </w:rPr>
        <w:t xml:space="preserve"> solicita </w:t>
      </w:r>
      <w:r w:rsidR="009B015E" w:rsidRPr="00620479">
        <w:rPr>
          <w:sz w:val="22"/>
          <w:szCs w:val="22"/>
        </w:rPr>
        <w:t>un pronunciamiento de este Servicio sobre</w:t>
      </w:r>
      <w:r w:rsidRPr="00620479">
        <w:rPr>
          <w:sz w:val="22"/>
          <w:szCs w:val="22"/>
        </w:rPr>
        <w:t xml:space="preserve"> </w:t>
      </w:r>
      <w:r w:rsidR="006951BC" w:rsidRPr="00620479">
        <w:rPr>
          <w:sz w:val="22"/>
          <w:szCs w:val="22"/>
        </w:rPr>
        <w:t>l</w:t>
      </w:r>
      <w:r w:rsidR="009B015E" w:rsidRPr="00620479">
        <w:rPr>
          <w:sz w:val="22"/>
          <w:szCs w:val="22"/>
        </w:rPr>
        <w:t>os efectos</w:t>
      </w:r>
      <w:r w:rsidR="00C777C3" w:rsidRPr="00620479">
        <w:rPr>
          <w:sz w:val="22"/>
          <w:szCs w:val="22"/>
        </w:rPr>
        <w:t xml:space="preserve"> tributarios </w:t>
      </w:r>
      <w:r w:rsidR="009810D1" w:rsidRPr="00620479">
        <w:rPr>
          <w:sz w:val="22"/>
          <w:szCs w:val="22"/>
        </w:rPr>
        <w:t xml:space="preserve">que se producen </w:t>
      </w:r>
      <w:r w:rsidR="00C777C3" w:rsidRPr="00620479">
        <w:rPr>
          <w:sz w:val="22"/>
          <w:szCs w:val="22"/>
        </w:rPr>
        <w:t xml:space="preserve">para los comuneros con motivo, primero, de </w:t>
      </w:r>
      <w:r w:rsidR="003F0B93" w:rsidRPr="00620479">
        <w:rPr>
          <w:sz w:val="22"/>
          <w:szCs w:val="22"/>
        </w:rPr>
        <w:t>la adjudicación de la</w:t>
      </w:r>
      <w:r w:rsidR="006951BC" w:rsidRPr="00620479">
        <w:rPr>
          <w:sz w:val="22"/>
          <w:szCs w:val="22"/>
        </w:rPr>
        <w:t xml:space="preserve">s </w:t>
      </w:r>
      <w:r w:rsidR="003F0B93" w:rsidRPr="00620479">
        <w:rPr>
          <w:sz w:val="22"/>
          <w:szCs w:val="22"/>
        </w:rPr>
        <w:t>acciones</w:t>
      </w:r>
      <w:r w:rsidR="006951BC" w:rsidRPr="00620479">
        <w:rPr>
          <w:sz w:val="22"/>
          <w:szCs w:val="22"/>
        </w:rPr>
        <w:t xml:space="preserve"> </w:t>
      </w:r>
      <w:r w:rsidR="00B33693" w:rsidRPr="00620479">
        <w:rPr>
          <w:sz w:val="22"/>
          <w:szCs w:val="22"/>
        </w:rPr>
        <w:t xml:space="preserve">de sociedades anónimas </w:t>
      </w:r>
      <w:r w:rsidR="00C777C3" w:rsidRPr="00620479">
        <w:rPr>
          <w:sz w:val="22"/>
          <w:szCs w:val="22"/>
        </w:rPr>
        <w:t>que señala</w:t>
      </w:r>
      <w:r w:rsidR="00B33693" w:rsidRPr="00620479">
        <w:rPr>
          <w:sz w:val="22"/>
          <w:szCs w:val="22"/>
        </w:rPr>
        <w:t xml:space="preserve"> </w:t>
      </w:r>
      <w:r w:rsidR="006951BC" w:rsidRPr="00620479">
        <w:rPr>
          <w:sz w:val="22"/>
          <w:szCs w:val="22"/>
        </w:rPr>
        <w:t xml:space="preserve">en la partición de la </w:t>
      </w:r>
      <w:r w:rsidR="004B1D0F" w:rsidRPr="00620479">
        <w:rPr>
          <w:sz w:val="22"/>
          <w:szCs w:val="22"/>
        </w:rPr>
        <w:t xml:space="preserve">comunidad </w:t>
      </w:r>
      <w:r w:rsidR="006951BC" w:rsidRPr="00620479">
        <w:rPr>
          <w:sz w:val="22"/>
          <w:szCs w:val="22"/>
        </w:rPr>
        <w:t>here</w:t>
      </w:r>
      <w:r w:rsidR="004B1D0F" w:rsidRPr="00620479">
        <w:rPr>
          <w:sz w:val="22"/>
          <w:szCs w:val="22"/>
        </w:rPr>
        <w:t>ditaria</w:t>
      </w:r>
      <w:r w:rsidR="006951BC" w:rsidRPr="00620479">
        <w:rPr>
          <w:sz w:val="22"/>
          <w:szCs w:val="22"/>
        </w:rPr>
        <w:t>,</w:t>
      </w:r>
      <w:r w:rsidR="004B1D0F" w:rsidRPr="00620479">
        <w:rPr>
          <w:sz w:val="22"/>
          <w:szCs w:val="22"/>
        </w:rPr>
        <w:t xml:space="preserve"> </w:t>
      </w:r>
      <w:r w:rsidR="006951BC" w:rsidRPr="00620479">
        <w:rPr>
          <w:sz w:val="22"/>
          <w:szCs w:val="22"/>
        </w:rPr>
        <w:t>y</w:t>
      </w:r>
      <w:r w:rsidR="00C777C3" w:rsidRPr="00620479">
        <w:rPr>
          <w:sz w:val="22"/>
          <w:szCs w:val="22"/>
        </w:rPr>
        <w:t xml:space="preserve">, luego, al </w:t>
      </w:r>
      <w:r w:rsidR="00816209" w:rsidRPr="00620479">
        <w:rPr>
          <w:sz w:val="22"/>
          <w:szCs w:val="22"/>
        </w:rPr>
        <w:t>efectua</w:t>
      </w:r>
      <w:r w:rsidR="00C777C3" w:rsidRPr="00620479">
        <w:rPr>
          <w:sz w:val="22"/>
          <w:szCs w:val="22"/>
        </w:rPr>
        <w:t xml:space="preserve">rse </w:t>
      </w:r>
      <w:r w:rsidR="00CB504B" w:rsidRPr="00620479">
        <w:rPr>
          <w:sz w:val="22"/>
          <w:szCs w:val="22"/>
        </w:rPr>
        <w:t>la</w:t>
      </w:r>
      <w:r w:rsidR="006951BC" w:rsidRPr="00620479">
        <w:rPr>
          <w:sz w:val="22"/>
          <w:szCs w:val="22"/>
        </w:rPr>
        <w:t xml:space="preserve"> enajenación</w:t>
      </w:r>
      <w:r w:rsidR="00CB504B" w:rsidRPr="00620479">
        <w:rPr>
          <w:sz w:val="22"/>
          <w:szCs w:val="22"/>
        </w:rPr>
        <w:t xml:space="preserve"> de las acciones adjudicadas</w:t>
      </w:r>
      <w:r w:rsidR="006951BC" w:rsidRPr="00620479">
        <w:rPr>
          <w:sz w:val="22"/>
          <w:szCs w:val="22"/>
        </w:rPr>
        <w:t>.</w:t>
      </w:r>
    </w:p>
    <w:p w:rsidR="00252167" w:rsidRPr="00620479" w:rsidRDefault="00252167">
      <w:pPr>
        <w:tabs>
          <w:tab w:val="left" w:pos="0"/>
        </w:tabs>
        <w:ind w:left="539" w:hanging="539"/>
        <w:jc w:val="both"/>
        <w:rPr>
          <w:sz w:val="22"/>
          <w:szCs w:val="22"/>
        </w:rPr>
      </w:pPr>
    </w:p>
    <w:p w:rsidR="00252167" w:rsidRPr="00620479" w:rsidRDefault="00252167" w:rsidP="00252167">
      <w:pPr>
        <w:tabs>
          <w:tab w:val="left" w:pos="0"/>
        </w:tabs>
        <w:jc w:val="both"/>
        <w:rPr>
          <w:spacing w:val="-3"/>
          <w:sz w:val="22"/>
          <w:szCs w:val="22"/>
        </w:rPr>
      </w:pPr>
      <w:r w:rsidRPr="00620479">
        <w:rPr>
          <w:spacing w:val="-3"/>
          <w:sz w:val="22"/>
          <w:szCs w:val="22"/>
        </w:rPr>
        <w:t>2.  Antecedentes de derecho.</w:t>
      </w:r>
    </w:p>
    <w:p w:rsidR="00252167" w:rsidRPr="00620479" w:rsidRDefault="00252167" w:rsidP="00CC7CA6">
      <w:pPr>
        <w:tabs>
          <w:tab w:val="left" w:pos="284"/>
        </w:tabs>
        <w:jc w:val="both"/>
        <w:rPr>
          <w:spacing w:val="-3"/>
          <w:sz w:val="22"/>
          <w:szCs w:val="22"/>
        </w:rPr>
      </w:pPr>
    </w:p>
    <w:p w:rsidR="00CC7CA6" w:rsidRPr="00620479" w:rsidRDefault="00CC7CA6" w:rsidP="00CC7CA6">
      <w:pPr>
        <w:numPr>
          <w:ilvl w:val="0"/>
          <w:numId w:val="11"/>
        </w:numPr>
        <w:tabs>
          <w:tab w:val="left" w:pos="284"/>
        </w:tabs>
        <w:ind w:left="0" w:firstLine="0"/>
        <w:jc w:val="both"/>
        <w:rPr>
          <w:sz w:val="22"/>
          <w:szCs w:val="22"/>
          <w:lang w:val="es-CL" w:eastAsia="es-CL"/>
        </w:rPr>
      </w:pPr>
      <w:r w:rsidRPr="00620479">
        <w:rPr>
          <w:sz w:val="22"/>
          <w:szCs w:val="22"/>
          <w:lang w:val="es-CL" w:eastAsia="es-CL"/>
        </w:rPr>
        <w:t>De acuerdo al N°9, del artículo 17, de la Ley sobre Impuesto a la Renta (LIR), no constituye renta la adquisición de bienes por sucesión por causa de muerte.</w:t>
      </w:r>
    </w:p>
    <w:p w:rsidR="00CC7CA6" w:rsidRPr="00620479" w:rsidRDefault="00CC7CA6" w:rsidP="00CC7CA6">
      <w:pPr>
        <w:tabs>
          <w:tab w:val="left" w:pos="284"/>
        </w:tabs>
        <w:jc w:val="both"/>
        <w:rPr>
          <w:sz w:val="22"/>
          <w:szCs w:val="22"/>
          <w:lang w:val="es-CL" w:eastAsia="es-CL"/>
        </w:rPr>
      </w:pPr>
    </w:p>
    <w:p w:rsidR="00252167" w:rsidRPr="00620479" w:rsidRDefault="00CC7CA6" w:rsidP="00CC7CA6">
      <w:pPr>
        <w:numPr>
          <w:ilvl w:val="0"/>
          <w:numId w:val="11"/>
        </w:numPr>
        <w:tabs>
          <w:tab w:val="left" w:pos="284"/>
        </w:tabs>
        <w:ind w:left="0" w:firstLine="0"/>
        <w:jc w:val="both"/>
        <w:rPr>
          <w:spacing w:val="-3"/>
          <w:sz w:val="22"/>
          <w:szCs w:val="22"/>
        </w:rPr>
      </w:pPr>
      <w:r w:rsidRPr="00620479">
        <w:rPr>
          <w:spacing w:val="-3"/>
          <w:sz w:val="22"/>
          <w:szCs w:val="22"/>
        </w:rPr>
        <w:t>Por su parte, c</w:t>
      </w:r>
      <w:r w:rsidR="00F9514E" w:rsidRPr="00620479">
        <w:rPr>
          <w:spacing w:val="-3"/>
          <w:sz w:val="22"/>
          <w:szCs w:val="22"/>
        </w:rPr>
        <w:t>onforme a</w:t>
      </w:r>
      <w:r w:rsidR="000A439C" w:rsidRPr="00620479">
        <w:rPr>
          <w:spacing w:val="-3"/>
          <w:sz w:val="22"/>
          <w:szCs w:val="22"/>
        </w:rPr>
        <w:t>l</w:t>
      </w:r>
      <w:r w:rsidR="00F9514E" w:rsidRPr="00620479">
        <w:rPr>
          <w:spacing w:val="-3"/>
          <w:sz w:val="22"/>
          <w:szCs w:val="22"/>
        </w:rPr>
        <w:t xml:space="preserve"> </w:t>
      </w:r>
      <w:r w:rsidR="000A439C" w:rsidRPr="00620479">
        <w:rPr>
          <w:spacing w:val="-3"/>
          <w:sz w:val="22"/>
          <w:szCs w:val="22"/>
        </w:rPr>
        <w:t xml:space="preserve">artículo 17, N°8, </w:t>
      </w:r>
      <w:r w:rsidR="00F9514E" w:rsidRPr="00620479">
        <w:rPr>
          <w:spacing w:val="-3"/>
          <w:sz w:val="22"/>
          <w:szCs w:val="22"/>
        </w:rPr>
        <w:t xml:space="preserve">letra f), </w:t>
      </w:r>
      <w:r w:rsidR="00252167" w:rsidRPr="00620479">
        <w:rPr>
          <w:spacing w:val="-3"/>
          <w:sz w:val="22"/>
          <w:szCs w:val="22"/>
        </w:rPr>
        <w:t>de la L</w:t>
      </w:r>
      <w:r w:rsidR="00CB504B" w:rsidRPr="00620479">
        <w:rPr>
          <w:spacing w:val="-3"/>
          <w:sz w:val="22"/>
          <w:szCs w:val="22"/>
        </w:rPr>
        <w:t>IR</w:t>
      </w:r>
      <w:r w:rsidR="00252167" w:rsidRPr="00620479">
        <w:rPr>
          <w:spacing w:val="-3"/>
          <w:sz w:val="22"/>
          <w:szCs w:val="22"/>
        </w:rPr>
        <w:t>, no consti</w:t>
      </w:r>
      <w:r w:rsidR="001E40A8" w:rsidRPr="00620479">
        <w:rPr>
          <w:spacing w:val="-3"/>
          <w:sz w:val="22"/>
          <w:szCs w:val="22"/>
        </w:rPr>
        <w:t>t</w:t>
      </w:r>
      <w:r w:rsidR="00252167" w:rsidRPr="00620479">
        <w:rPr>
          <w:spacing w:val="-3"/>
          <w:sz w:val="22"/>
          <w:szCs w:val="22"/>
        </w:rPr>
        <w:t xml:space="preserve">uye renta el mayor valor obtenido </w:t>
      </w:r>
      <w:r w:rsidR="00F9514E" w:rsidRPr="00620479">
        <w:rPr>
          <w:spacing w:val="-3"/>
          <w:sz w:val="22"/>
          <w:szCs w:val="22"/>
        </w:rPr>
        <w:t>en</w:t>
      </w:r>
      <w:r w:rsidR="001E40A8" w:rsidRPr="00620479">
        <w:rPr>
          <w:spacing w:val="-3"/>
          <w:sz w:val="22"/>
          <w:szCs w:val="22"/>
        </w:rPr>
        <w:t xml:space="preserve"> la a</w:t>
      </w:r>
      <w:r w:rsidR="00252167" w:rsidRPr="00620479">
        <w:rPr>
          <w:spacing w:val="-3"/>
          <w:sz w:val="22"/>
          <w:szCs w:val="22"/>
        </w:rPr>
        <w:t xml:space="preserve">djudicación de bienes en </w:t>
      </w:r>
      <w:r w:rsidR="009B7AF7" w:rsidRPr="00620479">
        <w:rPr>
          <w:spacing w:val="-3"/>
          <w:sz w:val="22"/>
          <w:szCs w:val="22"/>
        </w:rPr>
        <w:t xml:space="preserve">la </w:t>
      </w:r>
      <w:r w:rsidR="00252167" w:rsidRPr="00620479">
        <w:rPr>
          <w:spacing w:val="-3"/>
          <w:sz w:val="22"/>
          <w:szCs w:val="22"/>
        </w:rPr>
        <w:t xml:space="preserve">partición de </w:t>
      </w:r>
      <w:r w:rsidR="009B7AF7" w:rsidRPr="00620479">
        <w:rPr>
          <w:spacing w:val="-3"/>
          <w:sz w:val="22"/>
          <w:szCs w:val="22"/>
        </w:rPr>
        <w:t xml:space="preserve">una comunidad </w:t>
      </w:r>
      <w:r w:rsidR="00252167" w:rsidRPr="00620479">
        <w:rPr>
          <w:spacing w:val="-3"/>
          <w:sz w:val="22"/>
          <w:szCs w:val="22"/>
        </w:rPr>
        <w:t>here</w:t>
      </w:r>
      <w:r w:rsidR="009B7AF7" w:rsidRPr="00620479">
        <w:rPr>
          <w:spacing w:val="-3"/>
          <w:sz w:val="22"/>
          <w:szCs w:val="22"/>
        </w:rPr>
        <w:t>ditaria,</w:t>
      </w:r>
      <w:r w:rsidR="00252167" w:rsidRPr="00620479">
        <w:rPr>
          <w:spacing w:val="-3"/>
          <w:sz w:val="22"/>
          <w:szCs w:val="22"/>
        </w:rPr>
        <w:t xml:space="preserve"> a favor de uno o más herederos del causante, de uno o más herederos de éstos, o de los cesionarios de ellos</w:t>
      </w:r>
      <w:r w:rsidR="001E40A8" w:rsidRPr="00620479">
        <w:rPr>
          <w:spacing w:val="-3"/>
          <w:sz w:val="22"/>
          <w:szCs w:val="22"/>
        </w:rPr>
        <w:t>.</w:t>
      </w:r>
    </w:p>
    <w:p w:rsidR="005A3F6E" w:rsidRPr="00620479" w:rsidRDefault="00EE19DC" w:rsidP="00937854">
      <w:pPr>
        <w:spacing w:before="100" w:beforeAutospacing="1" w:after="100" w:afterAutospacing="1"/>
        <w:jc w:val="both"/>
        <w:rPr>
          <w:sz w:val="22"/>
          <w:szCs w:val="22"/>
          <w:lang w:val="es-CL" w:eastAsia="es-CL"/>
        </w:rPr>
      </w:pPr>
      <w:r w:rsidRPr="00620479">
        <w:rPr>
          <w:sz w:val="22"/>
          <w:szCs w:val="22"/>
          <w:lang w:val="es-CL" w:eastAsia="es-CL"/>
        </w:rPr>
        <w:t xml:space="preserve">c) </w:t>
      </w:r>
      <w:r w:rsidR="00CC7CA6" w:rsidRPr="00620479">
        <w:rPr>
          <w:sz w:val="22"/>
          <w:szCs w:val="22"/>
          <w:lang w:val="es-CL" w:eastAsia="es-CL"/>
        </w:rPr>
        <w:t>En cuanto al tratamiento tributario del mayor valor obtenido en la enajenación de acciones, este se encuentra reglado principalmente por l</w:t>
      </w:r>
      <w:r w:rsidR="00F42074" w:rsidRPr="00620479">
        <w:rPr>
          <w:sz w:val="22"/>
          <w:szCs w:val="22"/>
          <w:lang w:val="es-CL" w:eastAsia="es-CL"/>
        </w:rPr>
        <w:t>as siguientes disposiciones legales:</w:t>
      </w:r>
      <w:r w:rsidR="00937854" w:rsidRPr="00620479">
        <w:rPr>
          <w:sz w:val="22"/>
          <w:szCs w:val="22"/>
          <w:lang w:val="es-CL" w:eastAsia="es-CL"/>
        </w:rPr>
        <w:t xml:space="preserve"> i) </w:t>
      </w:r>
      <w:r w:rsidR="00F42074" w:rsidRPr="00620479">
        <w:rPr>
          <w:sz w:val="22"/>
          <w:szCs w:val="22"/>
          <w:lang w:val="es-CL" w:eastAsia="es-CL"/>
        </w:rPr>
        <w:t>A</w:t>
      </w:r>
      <w:r w:rsidR="005A3F6E" w:rsidRPr="00620479">
        <w:rPr>
          <w:sz w:val="22"/>
          <w:szCs w:val="22"/>
          <w:lang w:val="es-CL" w:eastAsia="es-CL"/>
        </w:rPr>
        <w:t>rtículo 17</w:t>
      </w:r>
      <w:r w:rsidR="00A13457" w:rsidRPr="00620479">
        <w:rPr>
          <w:sz w:val="22"/>
          <w:szCs w:val="22"/>
          <w:lang w:val="es-CL" w:eastAsia="es-CL"/>
        </w:rPr>
        <w:t>,</w:t>
      </w:r>
      <w:r w:rsidR="00A50A57" w:rsidRPr="00620479">
        <w:rPr>
          <w:sz w:val="22"/>
          <w:szCs w:val="22"/>
          <w:lang w:val="es-CL" w:eastAsia="es-CL"/>
        </w:rPr>
        <w:t xml:space="preserve"> inciso 1°,</w:t>
      </w:r>
      <w:r w:rsidR="005A3F6E" w:rsidRPr="00620479">
        <w:rPr>
          <w:sz w:val="22"/>
          <w:szCs w:val="22"/>
          <w:lang w:val="es-CL" w:eastAsia="es-CL"/>
        </w:rPr>
        <w:t xml:space="preserve"> N</w:t>
      </w:r>
      <w:r w:rsidRPr="00620479">
        <w:rPr>
          <w:sz w:val="22"/>
          <w:szCs w:val="22"/>
          <w:lang w:val="es-CL" w:eastAsia="es-CL"/>
        </w:rPr>
        <w:t>°</w:t>
      </w:r>
      <w:r w:rsidR="005A3F6E" w:rsidRPr="00620479">
        <w:rPr>
          <w:sz w:val="22"/>
          <w:szCs w:val="22"/>
          <w:lang w:val="es-CL" w:eastAsia="es-CL"/>
        </w:rPr>
        <w:t>8</w:t>
      </w:r>
      <w:r w:rsidR="00F9514E" w:rsidRPr="00620479">
        <w:rPr>
          <w:sz w:val="22"/>
          <w:szCs w:val="22"/>
          <w:lang w:val="es-CL" w:eastAsia="es-CL"/>
        </w:rPr>
        <w:t>,</w:t>
      </w:r>
      <w:r w:rsidR="00A50A57" w:rsidRPr="00620479">
        <w:rPr>
          <w:sz w:val="22"/>
          <w:szCs w:val="22"/>
          <w:lang w:val="es-CL" w:eastAsia="es-CL"/>
        </w:rPr>
        <w:t xml:space="preserve"> letra a), </w:t>
      </w:r>
      <w:r w:rsidR="001F406F" w:rsidRPr="00620479">
        <w:rPr>
          <w:sz w:val="22"/>
          <w:szCs w:val="22"/>
          <w:lang w:val="es-CL" w:eastAsia="es-CL"/>
        </w:rPr>
        <w:t xml:space="preserve">e </w:t>
      </w:r>
      <w:r w:rsidR="00A50A57" w:rsidRPr="00620479">
        <w:rPr>
          <w:sz w:val="22"/>
          <w:szCs w:val="22"/>
          <w:lang w:val="es-CL" w:eastAsia="es-CL"/>
        </w:rPr>
        <w:t>inciso</w:t>
      </w:r>
      <w:r w:rsidR="001F406F" w:rsidRPr="00620479">
        <w:rPr>
          <w:sz w:val="22"/>
          <w:szCs w:val="22"/>
          <w:lang w:val="es-CL" w:eastAsia="es-CL"/>
        </w:rPr>
        <w:t>s</w:t>
      </w:r>
      <w:r w:rsidR="00A50A57" w:rsidRPr="00620479">
        <w:rPr>
          <w:sz w:val="22"/>
          <w:szCs w:val="22"/>
          <w:lang w:val="es-CL" w:eastAsia="es-CL"/>
        </w:rPr>
        <w:t xml:space="preserve"> 2°, 3° y 4°</w:t>
      </w:r>
      <w:r w:rsidR="001F406F" w:rsidRPr="00620479">
        <w:rPr>
          <w:sz w:val="22"/>
          <w:szCs w:val="22"/>
          <w:lang w:val="es-CL" w:eastAsia="es-CL"/>
        </w:rPr>
        <w:t>,</w:t>
      </w:r>
      <w:r w:rsidR="00435DFC" w:rsidRPr="00620479">
        <w:rPr>
          <w:sz w:val="22"/>
          <w:szCs w:val="22"/>
          <w:lang w:val="es-CL" w:eastAsia="es-CL"/>
        </w:rPr>
        <w:t xml:space="preserve"> en relación con el artículo 18, ambos</w:t>
      </w:r>
      <w:r w:rsidR="001F406F" w:rsidRPr="00620479">
        <w:rPr>
          <w:sz w:val="22"/>
          <w:szCs w:val="22"/>
          <w:lang w:val="es-CL" w:eastAsia="es-CL"/>
        </w:rPr>
        <w:t xml:space="preserve"> de la LIR</w:t>
      </w:r>
      <w:r w:rsidR="00A50A57" w:rsidRPr="00620479">
        <w:rPr>
          <w:sz w:val="22"/>
          <w:szCs w:val="22"/>
          <w:lang w:val="es-CL" w:eastAsia="es-CL"/>
        </w:rPr>
        <w:t>;</w:t>
      </w:r>
      <w:r w:rsidR="00937854" w:rsidRPr="00620479">
        <w:rPr>
          <w:sz w:val="22"/>
          <w:szCs w:val="22"/>
          <w:lang w:val="es-CL" w:eastAsia="es-CL"/>
        </w:rPr>
        <w:t xml:space="preserve"> ii) </w:t>
      </w:r>
      <w:r w:rsidR="00435DFC" w:rsidRPr="00620479">
        <w:rPr>
          <w:sz w:val="22"/>
          <w:szCs w:val="22"/>
          <w:lang w:val="es-CL" w:eastAsia="es-CL"/>
        </w:rPr>
        <w:t>A</w:t>
      </w:r>
      <w:r w:rsidR="00A50A57" w:rsidRPr="00620479">
        <w:rPr>
          <w:sz w:val="22"/>
          <w:szCs w:val="22"/>
          <w:lang w:val="es-CL" w:eastAsia="es-CL"/>
        </w:rPr>
        <w:t>rtículo</w:t>
      </w:r>
      <w:r w:rsidR="001F406F" w:rsidRPr="00620479">
        <w:rPr>
          <w:sz w:val="22"/>
          <w:szCs w:val="22"/>
          <w:lang w:val="es-CL" w:eastAsia="es-CL"/>
        </w:rPr>
        <w:t>s</w:t>
      </w:r>
      <w:r w:rsidR="00F9514E" w:rsidRPr="00620479">
        <w:rPr>
          <w:sz w:val="22"/>
          <w:szCs w:val="22"/>
          <w:lang w:val="es-CL" w:eastAsia="es-CL"/>
        </w:rPr>
        <w:t xml:space="preserve"> </w:t>
      </w:r>
      <w:r w:rsidR="001F406F" w:rsidRPr="00620479">
        <w:rPr>
          <w:sz w:val="22"/>
          <w:szCs w:val="22"/>
          <w:lang w:val="es-CL" w:eastAsia="es-CL"/>
        </w:rPr>
        <w:t>106</w:t>
      </w:r>
      <w:r w:rsidR="00435DFC" w:rsidRPr="00620479">
        <w:rPr>
          <w:sz w:val="22"/>
          <w:szCs w:val="22"/>
          <w:lang w:val="es-CL" w:eastAsia="es-CL"/>
        </w:rPr>
        <w:t xml:space="preserve"> y</w:t>
      </w:r>
      <w:r w:rsidR="001F406F" w:rsidRPr="00620479">
        <w:rPr>
          <w:sz w:val="22"/>
          <w:szCs w:val="22"/>
          <w:lang w:val="es-CL" w:eastAsia="es-CL"/>
        </w:rPr>
        <w:t xml:space="preserve"> 107,</w:t>
      </w:r>
      <w:r w:rsidR="005A3F6E" w:rsidRPr="00620479">
        <w:rPr>
          <w:sz w:val="22"/>
          <w:szCs w:val="22"/>
          <w:lang w:val="es-CL" w:eastAsia="es-CL"/>
        </w:rPr>
        <w:t xml:space="preserve"> </w:t>
      </w:r>
      <w:r w:rsidR="001F406F" w:rsidRPr="00620479">
        <w:rPr>
          <w:sz w:val="22"/>
          <w:szCs w:val="22"/>
          <w:lang w:val="es-CL" w:eastAsia="es-CL"/>
        </w:rPr>
        <w:t>d</w:t>
      </w:r>
      <w:r w:rsidRPr="00620479">
        <w:rPr>
          <w:sz w:val="22"/>
          <w:szCs w:val="22"/>
          <w:lang w:val="es-CL" w:eastAsia="es-CL"/>
        </w:rPr>
        <w:t>e la LIR</w:t>
      </w:r>
      <w:r w:rsidR="00937854" w:rsidRPr="00620479">
        <w:rPr>
          <w:sz w:val="22"/>
          <w:szCs w:val="22"/>
          <w:lang w:val="es-CL" w:eastAsia="es-CL"/>
        </w:rPr>
        <w:t xml:space="preserve"> y, iii) A</w:t>
      </w:r>
      <w:r w:rsidR="006B578D" w:rsidRPr="00620479">
        <w:rPr>
          <w:sz w:val="22"/>
          <w:szCs w:val="22"/>
          <w:lang w:val="es-CL" w:eastAsia="es-CL"/>
        </w:rPr>
        <w:t>rtículo 3° permanente de la Ley N°18.293, de 1984</w:t>
      </w:r>
      <w:r w:rsidR="002D745E" w:rsidRPr="00620479">
        <w:rPr>
          <w:sz w:val="22"/>
          <w:szCs w:val="22"/>
          <w:lang w:val="es-CL" w:eastAsia="es-CL"/>
        </w:rPr>
        <w:t xml:space="preserve">. </w:t>
      </w:r>
      <w:r w:rsidR="00937854" w:rsidRPr="00620479">
        <w:rPr>
          <w:sz w:val="22"/>
          <w:szCs w:val="22"/>
          <w:lang w:val="es-CL" w:eastAsia="es-CL"/>
        </w:rPr>
        <w:t>Cabe hacer presente que este Servicio ha tratado estas materias en diversos pronunciamientos, los que pueden ser consultados en www.sii.cl.</w:t>
      </w:r>
      <w:r w:rsidR="00937854" w:rsidRPr="00620479">
        <w:rPr>
          <w:rStyle w:val="Refdenotaalpie"/>
          <w:sz w:val="22"/>
          <w:szCs w:val="22"/>
          <w:lang w:val="es-CL" w:eastAsia="es-CL"/>
        </w:rPr>
        <w:footnoteReference w:id="1"/>
      </w:r>
    </w:p>
    <w:p w:rsidR="00AF6958" w:rsidRPr="00620479" w:rsidRDefault="00AF6958">
      <w:pPr>
        <w:tabs>
          <w:tab w:val="left" w:pos="0"/>
        </w:tabs>
        <w:ind w:left="539" w:hanging="539"/>
        <w:jc w:val="both"/>
        <w:rPr>
          <w:b/>
          <w:sz w:val="22"/>
          <w:szCs w:val="22"/>
        </w:rPr>
      </w:pPr>
      <w:r w:rsidRPr="00620479">
        <w:rPr>
          <w:b/>
          <w:sz w:val="22"/>
          <w:szCs w:val="22"/>
        </w:rPr>
        <w:t>II</w:t>
      </w:r>
      <w:r w:rsidR="00731226" w:rsidRPr="00620479">
        <w:rPr>
          <w:b/>
          <w:sz w:val="22"/>
          <w:szCs w:val="22"/>
        </w:rPr>
        <w:t>.-</w:t>
      </w:r>
      <w:r w:rsidR="00252167" w:rsidRPr="00620479">
        <w:rPr>
          <w:b/>
          <w:sz w:val="22"/>
          <w:szCs w:val="22"/>
        </w:rPr>
        <w:t xml:space="preserve"> </w:t>
      </w:r>
      <w:r w:rsidRPr="00620479">
        <w:rPr>
          <w:b/>
          <w:sz w:val="22"/>
          <w:szCs w:val="22"/>
        </w:rPr>
        <w:t>ANÁLISIS.</w:t>
      </w:r>
    </w:p>
    <w:p w:rsidR="007B11F4" w:rsidRPr="00620479" w:rsidRDefault="007B11F4" w:rsidP="007B11F4">
      <w:pPr>
        <w:tabs>
          <w:tab w:val="left" w:pos="284"/>
        </w:tabs>
        <w:jc w:val="both"/>
        <w:rPr>
          <w:sz w:val="22"/>
          <w:szCs w:val="22"/>
        </w:rPr>
      </w:pPr>
    </w:p>
    <w:p w:rsidR="00394EB1" w:rsidRPr="00620479" w:rsidRDefault="00394EB1" w:rsidP="007B11F4">
      <w:pPr>
        <w:tabs>
          <w:tab w:val="left" w:pos="284"/>
        </w:tabs>
        <w:jc w:val="both"/>
        <w:rPr>
          <w:sz w:val="22"/>
          <w:szCs w:val="22"/>
          <w:lang w:val="es-CL" w:eastAsia="es-CL"/>
        </w:rPr>
      </w:pPr>
      <w:r w:rsidRPr="00620479">
        <w:rPr>
          <w:sz w:val="22"/>
          <w:szCs w:val="22"/>
          <w:lang w:eastAsia="es-CL"/>
        </w:rPr>
        <w:t xml:space="preserve">Según lo dispuesto por el N°9, del artículo 17, de la LIR, </w:t>
      </w:r>
      <w:r w:rsidRPr="00620479">
        <w:rPr>
          <w:sz w:val="22"/>
          <w:szCs w:val="22"/>
          <w:lang w:val="es-CL" w:eastAsia="es-CL"/>
        </w:rPr>
        <w:t>no constituye renta</w:t>
      </w:r>
      <w:r w:rsidR="0012781E" w:rsidRPr="00620479">
        <w:rPr>
          <w:sz w:val="22"/>
          <w:szCs w:val="22"/>
          <w:lang w:val="es-CL" w:eastAsia="es-CL"/>
        </w:rPr>
        <w:t xml:space="preserve"> para los herederos,</w:t>
      </w:r>
      <w:r w:rsidRPr="00620479">
        <w:rPr>
          <w:sz w:val="22"/>
          <w:szCs w:val="22"/>
          <w:lang w:val="es-CL" w:eastAsia="es-CL"/>
        </w:rPr>
        <w:t xml:space="preserve"> la adquisición por sucesión por causa de muerte</w:t>
      </w:r>
      <w:r w:rsidR="0012781E" w:rsidRPr="00620479">
        <w:rPr>
          <w:sz w:val="22"/>
          <w:szCs w:val="22"/>
          <w:lang w:val="es-CL" w:eastAsia="es-CL"/>
        </w:rPr>
        <w:t xml:space="preserve"> de las acciones a que se refiere su presentación.</w:t>
      </w:r>
    </w:p>
    <w:p w:rsidR="0012781E" w:rsidRPr="00620479" w:rsidRDefault="0012781E" w:rsidP="007B11F4">
      <w:pPr>
        <w:tabs>
          <w:tab w:val="left" w:pos="284"/>
        </w:tabs>
        <w:jc w:val="both"/>
        <w:rPr>
          <w:sz w:val="22"/>
          <w:szCs w:val="22"/>
          <w:lang w:val="es-CL" w:eastAsia="es-CL"/>
        </w:rPr>
      </w:pPr>
    </w:p>
    <w:p w:rsidR="0024347A" w:rsidRPr="00620479" w:rsidRDefault="0012781E" w:rsidP="00A3746F">
      <w:pPr>
        <w:jc w:val="both"/>
        <w:rPr>
          <w:sz w:val="22"/>
          <w:szCs w:val="22"/>
          <w:lang w:eastAsia="es-CL"/>
        </w:rPr>
      </w:pPr>
      <w:r w:rsidRPr="00620479">
        <w:rPr>
          <w:sz w:val="22"/>
          <w:szCs w:val="22"/>
          <w:lang w:eastAsia="es-CL"/>
        </w:rPr>
        <w:t>Por su parte, conf</w:t>
      </w:r>
      <w:r w:rsidR="00377EBA" w:rsidRPr="00620479">
        <w:rPr>
          <w:sz w:val="22"/>
          <w:szCs w:val="22"/>
          <w:lang w:eastAsia="es-CL"/>
        </w:rPr>
        <w:t>orm</w:t>
      </w:r>
      <w:r w:rsidRPr="00620479">
        <w:rPr>
          <w:sz w:val="22"/>
          <w:szCs w:val="22"/>
          <w:lang w:eastAsia="es-CL"/>
        </w:rPr>
        <w:t>e a</w:t>
      </w:r>
      <w:r w:rsidR="00377EBA" w:rsidRPr="00620479">
        <w:rPr>
          <w:sz w:val="22"/>
          <w:szCs w:val="22"/>
          <w:lang w:eastAsia="es-CL"/>
        </w:rPr>
        <w:t xml:space="preserve"> la letra f)</w:t>
      </w:r>
      <w:r w:rsidR="0012204C" w:rsidRPr="00620479">
        <w:rPr>
          <w:sz w:val="22"/>
          <w:szCs w:val="22"/>
          <w:lang w:eastAsia="es-CL"/>
        </w:rPr>
        <w:t>,</w:t>
      </w:r>
      <w:r w:rsidR="00377EBA" w:rsidRPr="00620479">
        <w:rPr>
          <w:sz w:val="22"/>
          <w:szCs w:val="22"/>
          <w:lang w:eastAsia="es-CL"/>
        </w:rPr>
        <w:t xml:space="preserve"> del N°8</w:t>
      </w:r>
      <w:r w:rsidR="0012204C" w:rsidRPr="00620479">
        <w:rPr>
          <w:sz w:val="22"/>
          <w:szCs w:val="22"/>
          <w:lang w:eastAsia="es-CL"/>
        </w:rPr>
        <w:t>,</w:t>
      </w:r>
      <w:r w:rsidR="00377EBA" w:rsidRPr="00620479">
        <w:rPr>
          <w:sz w:val="22"/>
          <w:szCs w:val="22"/>
          <w:lang w:eastAsia="es-CL"/>
        </w:rPr>
        <w:t xml:space="preserve"> del artículo 17</w:t>
      </w:r>
      <w:r w:rsidR="0012204C" w:rsidRPr="00620479">
        <w:rPr>
          <w:sz w:val="22"/>
          <w:szCs w:val="22"/>
          <w:lang w:eastAsia="es-CL"/>
        </w:rPr>
        <w:t>,</w:t>
      </w:r>
      <w:r w:rsidR="00377EBA" w:rsidRPr="00620479">
        <w:rPr>
          <w:sz w:val="22"/>
          <w:szCs w:val="22"/>
          <w:lang w:eastAsia="es-CL"/>
        </w:rPr>
        <w:t xml:space="preserve"> de la LIR, no constituye renta el mayor valor obtenido en la adjudicación de </w:t>
      </w:r>
      <w:r w:rsidRPr="00620479">
        <w:rPr>
          <w:sz w:val="22"/>
          <w:szCs w:val="22"/>
          <w:lang w:eastAsia="es-CL"/>
        </w:rPr>
        <w:t>dichas acciones</w:t>
      </w:r>
      <w:r w:rsidR="00377EBA" w:rsidRPr="00620479">
        <w:rPr>
          <w:sz w:val="22"/>
          <w:szCs w:val="22"/>
          <w:lang w:eastAsia="es-CL"/>
        </w:rPr>
        <w:t xml:space="preserve"> en la partición de </w:t>
      </w:r>
      <w:r w:rsidRPr="00620479">
        <w:rPr>
          <w:sz w:val="22"/>
          <w:szCs w:val="22"/>
          <w:lang w:eastAsia="es-CL"/>
        </w:rPr>
        <w:t>l</w:t>
      </w:r>
      <w:r w:rsidR="00377EBA" w:rsidRPr="00620479">
        <w:rPr>
          <w:sz w:val="22"/>
          <w:szCs w:val="22"/>
          <w:lang w:eastAsia="es-CL"/>
        </w:rPr>
        <w:t xml:space="preserve">a herencia, respecto de uno o más herederos del causante, de uno o más herederos de éstos, o de los cesionarios de ellos. </w:t>
      </w:r>
      <w:r w:rsidR="0024347A" w:rsidRPr="00620479">
        <w:rPr>
          <w:rStyle w:val="Refdenotaalpie"/>
          <w:sz w:val="22"/>
          <w:szCs w:val="22"/>
          <w:lang w:eastAsia="es-CL"/>
        </w:rPr>
        <w:footnoteReference w:id="2"/>
      </w:r>
    </w:p>
    <w:p w:rsidR="00A3746F" w:rsidRPr="00620479" w:rsidRDefault="0024347A" w:rsidP="00A3746F">
      <w:pPr>
        <w:jc w:val="both"/>
        <w:rPr>
          <w:sz w:val="22"/>
          <w:szCs w:val="22"/>
          <w:lang w:val="es-CL" w:eastAsia="es-CL"/>
        </w:rPr>
      </w:pPr>
      <w:r w:rsidRPr="00620479">
        <w:rPr>
          <w:sz w:val="22"/>
          <w:szCs w:val="22"/>
          <w:lang w:val="es-CL" w:eastAsia="es-CL"/>
        </w:rPr>
        <w:t xml:space="preserve"> </w:t>
      </w:r>
    </w:p>
    <w:p w:rsidR="003E7D6F" w:rsidRPr="00620479" w:rsidRDefault="00906332" w:rsidP="00A3746F">
      <w:pPr>
        <w:jc w:val="both"/>
        <w:rPr>
          <w:sz w:val="22"/>
          <w:szCs w:val="22"/>
          <w:lang w:val="es-CL" w:eastAsia="es-CL"/>
        </w:rPr>
      </w:pPr>
      <w:r w:rsidRPr="00620479">
        <w:rPr>
          <w:sz w:val="22"/>
          <w:szCs w:val="22"/>
          <w:lang w:eastAsia="es-CL"/>
        </w:rPr>
        <w:t xml:space="preserve">En cuanto al costo </w:t>
      </w:r>
      <w:r w:rsidR="00196178" w:rsidRPr="00620479">
        <w:rPr>
          <w:sz w:val="22"/>
          <w:szCs w:val="22"/>
          <w:lang w:eastAsia="es-CL"/>
        </w:rPr>
        <w:t xml:space="preserve">para fines </w:t>
      </w:r>
      <w:r w:rsidRPr="00620479">
        <w:rPr>
          <w:sz w:val="22"/>
          <w:szCs w:val="22"/>
          <w:lang w:eastAsia="es-CL"/>
        </w:rPr>
        <w:t>tributario</w:t>
      </w:r>
      <w:r w:rsidR="00196178" w:rsidRPr="00620479">
        <w:rPr>
          <w:sz w:val="22"/>
          <w:szCs w:val="22"/>
          <w:lang w:eastAsia="es-CL"/>
        </w:rPr>
        <w:t>s</w:t>
      </w:r>
      <w:r w:rsidRPr="00620479">
        <w:rPr>
          <w:sz w:val="22"/>
          <w:szCs w:val="22"/>
          <w:lang w:eastAsia="es-CL"/>
        </w:rPr>
        <w:t xml:space="preserve"> que para el heredero o cesionario adjudicatario tendrán los bienes adjudicados en la partición de la herencia para determinar el mayor valor que provenga de su enajenación, </w:t>
      </w:r>
      <w:r w:rsidR="00504D3C" w:rsidRPr="00620479">
        <w:rPr>
          <w:sz w:val="22"/>
          <w:szCs w:val="22"/>
          <w:lang w:eastAsia="es-CL"/>
        </w:rPr>
        <w:t>cabe expresar</w:t>
      </w:r>
      <w:r w:rsidR="007C232A" w:rsidRPr="00620479">
        <w:rPr>
          <w:sz w:val="22"/>
          <w:szCs w:val="22"/>
          <w:lang w:eastAsia="es-CL"/>
        </w:rPr>
        <w:t xml:space="preserve"> que</w:t>
      </w:r>
      <w:r w:rsidR="00377EBA" w:rsidRPr="00620479">
        <w:rPr>
          <w:sz w:val="22"/>
          <w:szCs w:val="22"/>
          <w:lang w:eastAsia="es-CL"/>
        </w:rPr>
        <w:t xml:space="preserve"> dicho costo será aquel que resulte de aplicar las normas de valoración de la Ley N°16.271, sobre Impuesto a las Herencias, Asignaciones y Donaciones. </w:t>
      </w:r>
      <w:r w:rsidR="00FD2B2C" w:rsidRPr="00620479">
        <w:rPr>
          <w:sz w:val="22"/>
          <w:szCs w:val="22"/>
          <w:lang w:eastAsia="es-CL"/>
        </w:rPr>
        <w:t xml:space="preserve">En otras </w:t>
      </w:r>
      <w:r w:rsidR="00377EBA" w:rsidRPr="00620479">
        <w:rPr>
          <w:sz w:val="22"/>
          <w:szCs w:val="22"/>
          <w:lang w:eastAsia="es-CL"/>
        </w:rPr>
        <w:t>palabras, el costo para fines tributarios de los bienes adjudicados</w:t>
      </w:r>
      <w:r w:rsidR="00A2119E" w:rsidRPr="00620479">
        <w:rPr>
          <w:sz w:val="22"/>
          <w:szCs w:val="22"/>
          <w:lang w:eastAsia="es-CL"/>
        </w:rPr>
        <w:t xml:space="preserve">, en este caso </w:t>
      </w:r>
      <w:r w:rsidR="00377EBA" w:rsidRPr="00620479">
        <w:rPr>
          <w:sz w:val="22"/>
          <w:szCs w:val="22"/>
          <w:lang w:eastAsia="es-CL"/>
        </w:rPr>
        <w:t>corresponderá al valor que ellos tenían al momento de deferirse la herencia</w:t>
      </w:r>
      <w:r w:rsidR="00E30965" w:rsidRPr="00620479">
        <w:rPr>
          <w:sz w:val="22"/>
          <w:szCs w:val="22"/>
          <w:lang w:eastAsia="es-CL"/>
        </w:rPr>
        <w:t>,</w:t>
      </w:r>
      <w:r w:rsidR="00377EBA" w:rsidRPr="00620479">
        <w:rPr>
          <w:sz w:val="22"/>
          <w:szCs w:val="22"/>
          <w:lang w:eastAsia="es-CL"/>
        </w:rPr>
        <w:t xml:space="preserve"> de</w:t>
      </w:r>
      <w:r w:rsidR="00E30965" w:rsidRPr="00620479">
        <w:rPr>
          <w:sz w:val="22"/>
          <w:szCs w:val="22"/>
          <w:lang w:eastAsia="es-CL"/>
        </w:rPr>
        <w:t>terminado de</w:t>
      </w:r>
      <w:r w:rsidR="00377EBA" w:rsidRPr="00620479">
        <w:rPr>
          <w:sz w:val="22"/>
          <w:szCs w:val="22"/>
          <w:lang w:eastAsia="es-CL"/>
        </w:rPr>
        <w:t xml:space="preserve"> conformidad con la</w:t>
      </w:r>
      <w:r w:rsidR="00FD2B2C" w:rsidRPr="00620479">
        <w:rPr>
          <w:sz w:val="22"/>
          <w:szCs w:val="22"/>
          <w:lang w:eastAsia="es-CL"/>
        </w:rPr>
        <w:t xml:space="preserve"> Ley</w:t>
      </w:r>
      <w:r w:rsidR="00377EBA" w:rsidRPr="00620479">
        <w:rPr>
          <w:sz w:val="22"/>
          <w:szCs w:val="22"/>
          <w:lang w:eastAsia="es-CL"/>
        </w:rPr>
        <w:t xml:space="preserve"> indicada. </w:t>
      </w:r>
    </w:p>
    <w:p w:rsidR="00A3746F" w:rsidRPr="00620479" w:rsidRDefault="00A3746F" w:rsidP="00A3746F">
      <w:pPr>
        <w:tabs>
          <w:tab w:val="left" w:pos="0"/>
        </w:tabs>
        <w:jc w:val="both"/>
        <w:rPr>
          <w:sz w:val="22"/>
          <w:szCs w:val="22"/>
          <w:lang w:val="es-CL" w:eastAsia="es-CL"/>
        </w:rPr>
      </w:pPr>
    </w:p>
    <w:p w:rsidR="002A5CE0" w:rsidRPr="00620479" w:rsidRDefault="00485231" w:rsidP="00A3746F">
      <w:pPr>
        <w:tabs>
          <w:tab w:val="left" w:pos="0"/>
        </w:tabs>
        <w:jc w:val="both"/>
        <w:rPr>
          <w:sz w:val="22"/>
          <w:szCs w:val="22"/>
          <w:lang w:val="es-CL" w:eastAsia="es-CL"/>
        </w:rPr>
      </w:pPr>
      <w:r w:rsidRPr="00620479">
        <w:rPr>
          <w:sz w:val="22"/>
          <w:szCs w:val="22"/>
          <w:lang w:val="es-CL" w:eastAsia="es-CL"/>
        </w:rPr>
        <w:t>Por otro lado, e</w:t>
      </w:r>
      <w:r w:rsidR="003E7D6F" w:rsidRPr="00620479">
        <w:rPr>
          <w:sz w:val="22"/>
          <w:szCs w:val="22"/>
          <w:lang w:val="es-CL" w:eastAsia="es-CL"/>
        </w:rPr>
        <w:t>ste Servicio ha expresado en diversos pronunciamientos, los que se pueden consultar en Internet (</w:t>
      </w:r>
      <w:hyperlink r:id="rId8" w:history="1">
        <w:r w:rsidR="003E7D6F" w:rsidRPr="00620479">
          <w:rPr>
            <w:rStyle w:val="Hipervnculo"/>
            <w:sz w:val="22"/>
            <w:szCs w:val="22"/>
            <w:lang w:val="es-CL" w:eastAsia="es-CL"/>
          </w:rPr>
          <w:t>www.sii.cl</w:t>
        </w:r>
      </w:hyperlink>
      <w:r w:rsidR="003E7D6F" w:rsidRPr="00620479">
        <w:rPr>
          <w:sz w:val="22"/>
          <w:szCs w:val="22"/>
          <w:lang w:val="es-CL" w:eastAsia="es-CL"/>
        </w:rPr>
        <w:t xml:space="preserve">), que al coincidir la fecha de la apertura de la sucesión con el día </w:t>
      </w:r>
      <w:r w:rsidR="002A5CE0" w:rsidRPr="00620479">
        <w:rPr>
          <w:sz w:val="22"/>
          <w:szCs w:val="22"/>
          <w:lang w:val="es-CL" w:eastAsia="es-CL"/>
        </w:rPr>
        <w:t xml:space="preserve">del </w:t>
      </w:r>
      <w:r w:rsidR="002A5CE0" w:rsidRPr="00620479">
        <w:rPr>
          <w:sz w:val="22"/>
          <w:szCs w:val="22"/>
          <w:lang w:val="es-CL" w:eastAsia="es-CL"/>
        </w:rPr>
        <w:lastRenderedPageBreak/>
        <w:t>fallecimiento del causante, ese momento es el que debe considerarse como fecha en que se produce la adquisición de los bienes por parte de los herederos que se los adjudican en la partición pertinente, para los efectos de fijar el régimen tributario que afecta al mayor valor obtenido en la enajenación</w:t>
      </w:r>
      <w:r w:rsidR="00A84F21" w:rsidRPr="00620479">
        <w:rPr>
          <w:sz w:val="22"/>
          <w:szCs w:val="22"/>
          <w:lang w:val="es-CL" w:eastAsia="es-CL"/>
        </w:rPr>
        <w:t xml:space="preserve"> de los bienes adquiridos </w:t>
      </w:r>
      <w:r w:rsidR="0012781E" w:rsidRPr="00620479">
        <w:rPr>
          <w:sz w:val="22"/>
          <w:szCs w:val="22"/>
          <w:lang w:val="es-CL" w:eastAsia="es-CL"/>
        </w:rPr>
        <w:t>de esta forma</w:t>
      </w:r>
      <w:r w:rsidR="00A84F21" w:rsidRPr="00620479">
        <w:rPr>
          <w:sz w:val="22"/>
          <w:szCs w:val="22"/>
          <w:lang w:val="es-CL" w:eastAsia="es-CL"/>
        </w:rPr>
        <w:t>.</w:t>
      </w:r>
      <w:r w:rsidR="00A84F21" w:rsidRPr="00620479">
        <w:rPr>
          <w:rStyle w:val="Refdenotaalpie"/>
          <w:sz w:val="22"/>
          <w:szCs w:val="22"/>
          <w:lang w:val="es-CL" w:eastAsia="es-CL"/>
        </w:rPr>
        <w:footnoteReference w:id="3"/>
      </w:r>
    </w:p>
    <w:p w:rsidR="002A5CE0" w:rsidRPr="00620479" w:rsidRDefault="002A5CE0" w:rsidP="002A5CE0">
      <w:pPr>
        <w:tabs>
          <w:tab w:val="left" w:pos="0"/>
        </w:tabs>
        <w:jc w:val="both"/>
        <w:rPr>
          <w:sz w:val="22"/>
          <w:szCs w:val="22"/>
          <w:lang w:val="es-CL" w:eastAsia="es-CL"/>
        </w:rPr>
      </w:pPr>
    </w:p>
    <w:p w:rsidR="00AF6958" w:rsidRPr="00620479" w:rsidRDefault="00AF6958" w:rsidP="003E7D6F">
      <w:pPr>
        <w:tabs>
          <w:tab w:val="left" w:pos="0"/>
        </w:tabs>
        <w:jc w:val="both"/>
        <w:rPr>
          <w:b/>
          <w:sz w:val="22"/>
          <w:szCs w:val="22"/>
        </w:rPr>
      </w:pPr>
      <w:r w:rsidRPr="00620479">
        <w:rPr>
          <w:b/>
          <w:sz w:val="22"/>
          <w:szCs w:val="22"/>
        </w:rPr>
        <w:t>III</w:t>
      </w:r>
      <w:r w:rsidR="00731226" w:rsidRPr="00620479">
        <w:rPr>
          <w:b/>
          <w:sz w:val="22"/>
          <w:szCs w:val="22"/>
        </w:rPr>
        <w:t>.-</w:t>
      </w:r>
      <w:r w:rsidR="000C3D83" w:rsidRPr="00620479">
        <w:rPr>
          <w:b/>
          <w:sz w:val="22"/>
          <w:szCs w:val="22"/>
        </w:rPr>
        <w:t xml:space="preserve"> </w:t>
      </w:r>
      <w:r w:rsidRPr="00620479">
        <w:rPr>
          <w:b/>
          <w:sz w:val="22"/>
          <w:szCs w:val="22"/>
        </w:rPr>
        <w:t>CONCLUSIONES.</w:t>
      </w:r>
    </w:p>
    <w:p w:rsidR="006E4271" w:rsidRPr="00620479" w:rsidRDefault="007835F8" w:rsidP="002D190A">
      <w:pPr>
        <w:spacing w:before="100" w:beforeAutospacing="1" w:after="100" w:afterAutospacing="1"/>
        <w:jc w:val="both"/>
        <w:rPr>
          <w:sz w:val="22"/>
          <w:szCs w:val="22"/>
          <w:lang w:val="es-CL" w:eastAsia="es-CL"/>
        </w:rPr>
      </w:pPr>
      <w:r w:rsidRPr="00620479">
        <w:rPr>
          <w:sz w:val="22"/>
          <w:szCs w:val="22"/>
          <w:lang w:val="es-CL" w:eastAsia="es-CL"/>
        </w:rPr>
        <w:t xml:space="preserve">1. </w:t>
      </w:r>
      <w:r w:rsidR="006E4271" w:rsidRPr="00620479">
        <w:rPr>
          <w:sz w:val="22"/>
          <w:szCs w:val="22"/>
          <w:lang w:val="es-CL" w:eastAsia="es-CL"/>
        </w:rPr>
        <w:t>Adquisición de las acciones por sucesión por causa de muerte. Conforme a lo dispuesto por el N°9, del artículo 17, de la LIR, no constituye renta para los herederos la adquisición de las acciones señaladas por sucesión por causa de muerte.</w:t>
      </w:r>
    </w:p>
    <w:p w:rsidR="00FA1621" w:rsidRPr="00620479" w:rsidRDefault="006E4271" w:rsidP="002D190A">
      <w:pPr>
        <w:spacing w:before="100" w:beforeAutospacing="1" w:after="100" w:afterAutospacing="1"/>
        <w:jc w:val="both"/>
        <w:rPr>
          <w:color w:val="000000"/>
          <w:sz w:val="22"/>
          <w:szCs w:val="22"/>
          <w:lang w:val="es-CL" w:eastAsia="es-CL"/>
        </w:rPr>
      </w:pPr>
      <w:r w:rsidRPr="00620479">
        <w:rPr>
          <w:sz w:val="22"/>
          <w:szCs w:val="22"/>
          <w:lang w:val="es-CL" w:eastAsia="es-CL"/>
        </w:rPr>
        <w:t xml:space="preserve">2. </w:t>
      </w:r>
      <w:r w:rsidR="003E7D6F" w:rsidRPr="00620479">
        <w:rPr>
          <w:sz w:val="22"/>
          <w:szCs w:val="22"/>
          <w:lang w:val="es-CL" w:eastAsia="es-CL"/>
        </w:rPr>
        <w:t>Adjudicación de las acciones en la partición de</w:t>
      </w:r>
      <w:r w:rsidR="00632145" w:rsidRPr="00620479">
        <w:rPr>
          <w:sz w:val="22"/>
          <w:szCs w:val="22"/>
          <w:lang w:val="es-CL" w:eastAsia="es-CL"/>
        </w:rPr>
        <w:t xml:space="preserve"> una</w:t>
      </w:r>
      <w:r w:rsidR="003E7D6F" w:rsidRPr="00620479">
        <w:rPr>
          <w:sz w:val="22"/>
          <w:szCs w:val="22"/>
          <w:lang w:val="es-CL" w:eastAsia="es-CL"/>
        </w:rPr>
        <w:t xml:space="preserve"> </w:t>
      </w:r>
      <w:r w:rsidR="00265867" w:rsidRPr="00620479">
        <w:rPr>
          <w:sz w:val="22"/>
          <w:szCs w:val="22"/>
          <w:lang w:val="es-CL" w:eastAsia="es-CL"/>
        </w:rPr>
        <w:t xml:space="preserve">comunidad </w:t>
      </w:r>
      <w:r w:rsidR="003E7D6F" w:rsidRPr="00620479">
        <w:rPr>
          <w:sz w:val="22"/>
          <w:szCs w:val="22"/>
          <w:lang w:val="es-CL" w:eastAsia="es-CL"/>
        </w:rPr>
        <w:t>here</w:t>
      </w:r>
      <w:r w:rsidR="00265867" w:rsidRPr="00620479">
        <w:rPr>
          <w:sz w:val="22"/>
          <w:szCs w:val="22"/>
          <w:lang w:val="es-CL" w:eastAsia="es-CL"/>
        </w:rPr>
        <w:t>ditaria</w:t>
      </w:r>
      <w:r w:rsidR="003E7D6F" w:rsidRPr="00620479">
        <w:rPr>
          <w:sz w:val="22"/>
          <w:szCs w:val="22"/>
          <w:lang w:val="es-CL" w:eastAsia="es-CL"/>
        </w:rPr>
        <w:t>.</w:t>
      </w:r>
      <w:r w:rsidRPr="00620479">
        <w:rPr>
          <w:sz w:val="22"/>
          <w:szCs w:val="22"/>
          <w:lang w:val="es-CL" w:eastAsia="es-CL"/>
        </w:rPr>
        <w:t xml:space="preserve"> </w:t>
      </w:r>
      <w:r w:rsidR="002D190A" w:rsidRPr="00620479">
        <w:rPr>
          <w:color w:val="000000"/>
          <w:sz w:val="22"/>
          <w:szCs w:val="22"/>
          <w:lang w:val="es-CL" w:eastAsia="es-CL"/>
        </w:rPr>
        <w:t>E</w:t>
      </w:r>
      <w:r w:rsidR="0071528C" w:rsidRPr="00620479">
        <w:rPr>
          <w:color w:val="000000"/>
          <w:sz w:val="22"/>
          <w:szCs w:val="22"/>
          <w:lang w:val="es-CL" w:eastAsia="es-CL"/>
        </w:rPr>
        <w:t>n virtud de lo establecido en l</w:t>
      </w:r>
      <w:r w:rsidR="00916351" w:rsidRPr="00620479">
        <w:rPr>
          <w:color w:val="000000"/>
          <w:sz w:val="22"/>
          <w:szCs w:val="22"/>
          <w:lang w:val="es-CL" w:eastAsia="es-CL"/>
        </w:rPr>
        <w:t>a letra f), del</w:t>
      </w:r>
      <w:r w:rsidR="0071528C" w:rsidRPr="00620479">
        <w:rPr>
          <w:color w:val="000000"/>
          <w:sz w:val="22"/>
          <w:szCs w:val="22"/>
          <w:lang w:val="es-CL" w:eastAsia="es-CL"/>
        </w:rPr>
        <w:t xml:space="preserve"> N°</w:t>
      </w:r>
      <w:r w:rsidR="00916351" w:rsidRPr="00620479">
        <w:rPr>
          <w:color w:val="000000"/>
          <w:sz w:val="22"/>
          <w:szCs w:val="22"/>
          <w:lang w:val="es-CL" w:eastAsia="es-CL"/>
        </w:rPr>
        <w:t>8</w:t>
      </w:r>
      <w:r w:rsidR="002D190A" w:rsidRPr="00620479">
        <w:rPr>
          <w:color w:val="000000"/>
          <w:sz w:val="22"/>
          <w:szCs w:val="22"/>
          <w:lang w:val="es-CL" w:eastAsia="es-CL"/>
        </w:rPr>
        <w:t>,</w:t>
      </w:r>
      <w:r w:rsidR="0071528C" w:rsidRPr="00620479">
        <w:rPr>
          <w:color w:val="000000"/>
          <w:sz w:val="22"/>
          <w:szCs w:val="22"/>
          <w:lang w:val="es-CL" w:eastAsia="es-CL"/>
        </w:rPr>
        <w:t xml:space="preserve"> del artículo 17</w:t>
      </w:r>
      <w:r w:rsidR="002D190A" w:rsidRPr="00620479">
        <w:rPr>
          <w:color w:val="000000"/>
          <w:sz w:val="22"/>
          <w:szCs w:val="22"/>
          <w:lang w:val="es-CL" w:eastAsia="es-CL"/>
        </w:rPr>
        <w:t>,</w:t>
      </w:r>
      <w:r w:rsidR="0071528C" w:rsidRPr="00620479">
        <w:rPr>
          <w:color w:val="000000"/>
          <w:sz w:val="22"/>
          <w:szCs w:val="22"/>
          <w:lang w:val="es-CL" w:eastAsia="es-CL"/>
        </w:rPr>
        <w:t xml:space="preserve"> de la LlR, </w:t>
      </w:r>
      <w:r w:rsidR="00916351" w:rsidRPr="00620479">
        <w:rPr>
          <w:color w:val="000000"/>
          <w:sz w:val="22"/>
          <w:szCs w:val="22"/>
          <w:lang w:val="es-CL" w:eastAsia="es-CL"/>
        </w:rPr>
        <w:t>no constituye renta</w:t>
      </w:r>
      <w:r w:rsidR="00B72880" w:rsidRPr="00620479">
        <w:rPr>
          <w:color w:val="000000"/>
          <w:sz w:val="22"/>
          <w:szCs w:val="22"/>
          <w:lang w:val="es-CL" w:eastAsia="es-CL"/>
        </w:rPr>
        <w:t xml:space="preserve"> el mayor valor obtenido en </w:t>
      </w:r>
      <w:r w:rsidR="00916351" w:rsidRPr="00620479">
        <w:rPr>
          <w:color w:val="000000"/>
          <w:sz w:val="22"/>
          <w:szCs w:val="22"/>
          <w:lang w:val="es-CL" w:eastAsia="es-CL"/>
        </w:rPr>
        <w:t xml:space="preserve">la adjudicación </w:t>
      </w:r>
      <w:r w:rsidR="00260643" w:rsidRPr="00620479">
        <w:rPr>
          <w:color w:val="000000"/>
          <w:sz w:val="22"/>
          <w:szCs w:val="22"/>
          <w:lang w:val="es-CL" w:eastAsia="es-CL"/>
        </w:rPr>
        <w:t>de l</w:t>
      </w:r>
      <w:r w:rsidRPr="00620479">
        <w:rPr>
          <w:color w:val="000000"/>
          <w:sz w:val="22"/>
          <w:szCs w:val="22"/>
          <w:lang w:val="es-CL" w:eastAsia="es-CL"/>
        </w:rPr>
        <w:t>a</w:t>
      </w:r>
      <w:r w:rsidR="00260643" w:rsidRPr="00620479">
        <w:rPr>
          <w:color w:val="000000"/>
          <w:sz w:val="22"/>
          <w:szCs w:val="22"/>
          <w:lang w:val="es-CL" w:eastAsia="es-CL"/>
        </w:rPr>
        <w:t xml:space="preserve">s </w:t>
      </w:r>
      <w:r w:rsidRPr="00620479">
        <w:rPr>
          <w:color w:val="000000"/>
          <w:sz w:val="22"/>
          <w:szCs w:val="22"/>
          <w:lang w:val="es-CL" w:eastAsia="es-CL"/>
        </w:rPr>
        <w:t>mismas acciones</w:t>
      </w:r>
      <w:r w:rsidR="00DB590F" w:rsidRPr="00620479">
        <w:rPr>
          <w:color w:val="000000"/>
          <w:sz w:val="22"/>
          <w:szCs w:val="22"/>
          <w:lang w:val="es-CL" w:eastAsia="es-CL"/>
        </w:rPr>
        <w:t xml:space="preserve">, </w:t>
      </w:r>
      <w:r w:rsidR="00265867" w:rsidRPr="00620479">
        <w:rPr>
          <w:color w:val="000000"/>
          <w:sz w:val="22"/>
          <w:szCs w:val="22"/>
          <w:lang w:val="es-CL" w:eastAsia="es-CL"/>
        </w:rPr>
        <w:t xml:space="preserve">efectuada como consecuencia de </w:t>
      </w:r>
      <w:r w:rsidR="00916351" w:rsidRPr="00620479">
        <w:rPr>
          <w:color w:val="000000"/>
          <w:sz w:val="22"/>
          <w:szCs w:val="22"/>
          <w:lang w:val="es-CL" w:eastAsia="es-CL"/>
        </w:rPr>
        <w:t xml:space="preserve">la partición de la </w:t>
      </w:r>
      <w:r w:rsidR="00265867" w:rsidRPr="00620479">
        <w:rPr>
          <w:color w:val="000000"/>
          <w:sz w:val="22"/>
          <w:szCs w:val="22"/>
          <w:lang w:val="es-CL" w:eastAsia="es-CL"/>
        </w:rPr>
        <w:t xml:space="preserve">comunidad </w:t>
      </w:r>
      <w:r w:rsidR="00916351" w:rsidRPr="00620479">
        <w:rPr>
          <w:color w:val="000000"/>
          <w:sz w:val="22"/>
          <w:szCs w:val="22"/>
          <w:lang w:val="es-CL" w:eastAsia="es-CL"/>
        </w:rPr>
        <w:t>here</w:t>
      </w:r>
      <w:r w:rsidR="00265867" w:rsidRPr="00620479">
        <w:rPr>
          <w:color w:val="000000"/>
          <w:sz w:val="22"/>
          <w:szCs w:val="22"/>
          <w:lang w:val="es-CL" w:eastAsia="es-CL"/>
        </w:rPr>
        <w:t>ditaria</w:t>
      </w:r>
      <w:r w:rsidR="005A2F39" w:rsidRPr="00620479">
        <w:rPr>
          <w:color w:val="000000"/>
          <w:sz w:val="22"/>
          <w:szCs w:val="22"/>
          <w:lang w:val="es-CL" w:eastAsia="es-CL"/>
        </w:rPr>
        <w:t xml:space="preserve">, </w:t>
      </w:r>
      <w:r w:rsidR="00916351" w:rsidRPr="00620479">
        <w:rPr>
          <w:color w:val="000000"/>
          <w:sz w:val="22"/>
          <w:szCs w:val="22"/>
          <w:lang w:val="es-CL" w:eastAsia="es-CL"/>
        </w:rPr>
        <w:t>a favor de uno o más herederos del causante, de uno o más herederos de éstos, o de los ces</w:t>
      </w:r>
      <w:r w:rsidR="002328A4" w:rsidRPr="00620479">
        <w:rPr>
          <w:color w:val="000000"/>
          <w:sz w:val="22"/>
          <w:szCs w:val="22"/>
          <w:lang w:val="es-CL" w:eastAsia="es-CL"/>
        </w:rPr>
        <w:t xml:space="preserve">ionarios de ellos. </w:t>
      </w:r>
      <w:r w:rsidR="00B72880" w:rsidRPr="00620479">
        <w:rPr>
          <w:color w:val="000000"/>
          <w:sz w:val="22"/>
          <w:szCs w:val="22"/>
          <w:lang w:val="es-CL" w:eastAsia="es-CL"/>
        </w:rPr>
        <w:t>A juicio de este</w:t>
      </w:r>
      <w:r w:rsidR="00916351" w:rsidRPr="00620479">
        <w:rPr>
          <w:color w:val="000000"/>
          <w:sz w:val="22"/>
          <w:szCs w:val="22"/>
          <w:lang w:val="es-CL" w:eastAsia="es-CL"/>
        </w:rPr>
        <w:t xml:space="preserve"> Servicio</w:t>
      </w:r>
      <w:r w:rsidR="00B72880" w:rsidRPr="00620479">
        <w:rPr>
          <w:color w:val="000000"/>
          <w:sz w:val="22"/>
          <w:szCs w:val="22"/>
          <w:lang w:val="es-CL" w:eastAsia="es-CL"/>
        </w:rPr>
        <w:t>,</w:t>
      </w:r>
      <w:r w:rsidR="00916351" w:rsidRPr="00620479">
        <w:rPr>
          <w:color w:val="000000"/>
          <w:sz w:val="22"/>
          <w:szCs w:val="22"/>
          <w:lang w:val="es-CL" w:eastAsia="es-CL"/>
        </w:rPr>
        <w:t xml:space="preserve"> </w:t>
      </w:r>
      <w:r w:rsidR="00B72880" w:rsidRPr="00620479">
        <w:rPr>
          <w:color w:val="000000"/>
          <w:sz w:val="22"/>
          <w:szCs w:val="22"/>
          <w:lang w:val="es-CL" w:eastAsia="es-CL"/>
        </w:rPr>
        <w:t>ello resulta aplicable</w:t>
      </w:r>
      <w:r w:rsidR="00916351" w:rsidRPr="00620479">
        <w:rPr>
          <w:color w:val="000000"/>
          <w:sz w:val="22"/>
          <w:szCs w:val="22"/>
          <w:lang w:val="es-CL" w:eastAsia="es-CL"/>
        </w:rPr>
        <w:t xml:space="preserve"> </w:t>
      </w:r>
      <w:r w:rsidR="00260643" w:rsidRPr="00620479">
        <w:rPr>
          <w:color w:val="000000"/>
          <w:sz w:val="22"/>
          <w:szCs w:val="22"/>
          <w:lang w:val="es-CL" w:eastAsia="es-CL"/>
        </w:rPr>
        <w:t xml:space="preserve">tanto </w:t>
      </w:r>
      <w:r w:rsidR="00FA1621" w:rsidRPr="00620479">
        <w:rPr>
          <w:color w:val="000000"/>
          <w:sz w:val="22"/>
          <w:szCs w:val="22"/>
          <w:lang w:val="es-CL" w:eastAsia="es-CL"/>
        </w:rPr>
        <w:t>respecto de</w:t>
      </w:r>
      <w:r w:rsidR="00476B52" w:rsidRPr="00620479">
        <w:rPr>
          <w:color w:val="000000"/>
          <w:sz w:val="22"/>
          <w:szCs w:val="22"/>
          <w:lang w:val="es-CL" w:eastAsia="es-CL"/>
        </w:rPr>
        <w:t xml:space="preserve"> la</w:t>
      </w:r>
      <w:r w:rsidR="002328A4" w:rsidRPr="00620479">
        <w:rPr>
          <w:color w:val="000000"/>
          <w:sz w:val="22"/>
          <w:szCs w:val="22"/>
          <w:lang w:val="es-CL" w:eastAsia="es-CL"/>
        </w:rPr>
        <w:t>s partici</w:t>
      </w:r>
      <w:r w:rsidR="005A2F39" w:rsidRPr="00620479">
        <w:rPr>
          <w:color w:val="000000"/>
          <w:sz w:val="22"/>
          <w:szCs w:val="22"/>
          <w:lang w:val="es-CL" w:eastAsia="es-CL"/>
        </w:rPr>
        <w:t>o</w:t>
      </w:r>
      <w:r w:rsidR="00476B52" w:rsidRPr="00620479">
        <w:rPr>
          <w:color w:val="000000"/>
          <w:sz w:val="22"/>
          <w:szCs w:val="22"/>
          <w:lang w:val="es-CL" w:eastAsia="es-CL"/>
        </w:rPr>
        <w:t>n</w:t>
      </w:r>
      <w:r w:rsidR="002328A4" w:rsidRPr="00620479">
        <w:rPr>
          <w:color w:val="000000"/>
          <w:sz w:val="22"/>
          <w:szCs w:val="22"/>
          <w:lang w:val="es-CL" w:eastAsia="es-CL"/>
        </w:rPr>
        <w:t>es</w:t>
      </w:r>
      <w:r w:rsidR="00476B52" w:rsidRPr="00620479">
        <w:rPr>
          <w:color w:val="000000"/>
          <w:sz w:val="22"/>
          <w:szCs w:val="22"/>
          <w:lang w:val="es-CL" w:eastAsia="es-CL"/>
        </w:rPr>
        <w:t xml:space="preserve"> efectuada</w:t>
      </w:r>
      <w:r w:rsidR="002328A4" w:rsidRPr="00620479">
        <w:rPr>
          <w:color w:val="000000"/>
          <w:sz w:val="22"/>
          <w:szCs w:val="22"/>
          <w:lang w:val="es-CL" w:eastAsia="es-CL"/>
        </w:rPr>
        <w:t>s por un partidor</w:t>
      </w:r>
      <w:r w:rsidR="000C5BEE" w:rsidRPr="00620479">
        <w:rPr>
          <w:color w:val="000000"/>
          <w:sz w:val="22"/>
          <w:szCs w:val="22"/>
          <w:lang w:val="es-CL" w:eastAsia="es-CL"/>
        </w:rPr>
        <w:t>,</w:t>
      </w:r>
      <w:r w:rsidR="002328A4" w:rsidRPr="00620479">
        <w:rPr>
          <w:color w:val="000000"/>
          <w:sz w:val="22"/>
          <w:szCs w:val="22"/>
          <w:lang w:val="es-CL" w:eastAsia="es-CL"/>
        </w:rPr>
        <w:t xml:space="preserve"> como </w:t>
      </w:r>
      <w:r w:rsidR="00260643" w:rsidRPr="00620479">
        <w:rPr>
          <w:color w:val="000000"/>
          <w:sz w:val="22"/>
          <w:szCs w:val="22"/>
          <w:lang w:val="es-CL" w:eastAsia="es-CL"/>
        </w:rPr>
        <w:t xml:space="preserve">de </w:t>
      </w:r>
      <w:r w:rsidR="002328A4" w:rsidRPr="00620479">
        <w:rPr>
          <w:color w:val="000000"/>
          <w:sz w:val="22"/>
          <w:szCs w:val="22"/>
          <w:lang w:val="es-CL" w:eastAsia="es-CL"/>
        </w:rPr>
        <w:t>la</w:t>
      </w:r>
      <w:r w:rsidR="00FA1621" w:rsidRPr="00620479">
        <w:rPr>
          <w:color w:val="000000"/>
          <w:sz w:val="22"/>
          <w:szCs w:val="22"/>
          <w:lang w:val="es-CL" w:eastAsia="es-CL"/>
        </w:rPr>
        <w:t>s</w:t>
      </w:r>
      <w:r w:rsidR="002328A4" w:rsidRPr="00620479">
        <w:rPr>
          <w:color w:val="000000"/>
          <w:sz w:val="22"/>
          <w:szCs w:val="22"/>
          <w:lang w:val="es-CL" w:eastAsia="es-CL"/>
        </w:rPr>
        <w:t xml:space="preserve"> efect</w:t>
      </w:r>
      <w:r w:rsidR="00260643" w:rsidRPr="00620479">
        <w:rPr>
          <w:color w:val="000000"/>
          <w:sz w:val="22"/>
          <w:szCs w:val="22"/>
          <w:lang w:val="es-CL" w:eastAsia="es-CL"/>
        </w:rPr>
        <w:t>u</w:t>
      </w:r>
      <w:r w:rsidR="002328A4" w:rsidRPr="00620479">
        <w:rPr>
          <w:color w:val="000000"/>
          <w:sz w:val="22"/>
          <w:szCs w:val="22"/>
          <w:lang w:val="es-CL" w:eastAsia="es-CL"/>
        </w:rPr>
        <w:t>ada</w:t>
      </w:r>
      <w:r w:rsidR="00FA1621" w:rsidRPr="00620479">
        <w:rPr>
          <w:color w:val="000000"/>
          <w:sz w:val="22"/>
          <w:szCs w:val="22"/>
          <w:lang w:val="es-CL" w:eastAsia="es-CL"/>
        </w:rPr>
        <w:t>s</w:t>
      </w:r>
      <w:r w:rsidR="00476B52" w:rsidRPr="00620479">
        <w:rPr>
          <w:color w:val="000000"/>
          <w:sz w:val="22"/>
          <w:szCs w:val="22"/>
          <w:lang w:val="es-CL" w:eastAsia="es-CL"/>
        </w:rPr>
        <w:t xml:space="preserve"> por los co</w:t>
      </w:r>
      <w:r w:rsidR="00B72880" w:rsidRPr="00620479">
        <w:rPr>
          <w:color w:val="000000"/>
          <w:sz w:val="22"/>
          <w:szCs w:val="22"/>
          <w:lang w:val="es-CL" w:eastAsia="es-CL"/>
        </w:rPr>
        <w:t>muneros</w:t>
      </w:r>
      <w:r w:rsidR="00476B52" w:rsidRPr="00620479">
        <w:rPr>
          <w:color w:val="000000"/>
          <w:sz w:val="22"/>
          <w:szCs w:val="22"/>
          <w:lang w:val="es-CL" w:eastAsia="es-CL"/>
        </w:rPr>
        <w:t xml:space="preserve">, </w:t>
      </w:r>
      <w:r w:rsidR="002328A4" w:rsidRPr="00620479">
        <w:rPr>
          <w:color w:val="000000"/>
          <w:sz w:val="22"/>
          <w:szCs w:val="22"/>
          <w:lang w:val="es-CL" w:eastAsia="es-CL"/>
        </w:rPr>
        <w:t>ya que</w:t>
      </w:r>
      <w:r w:rsidR="001428D6" w:rsidRPr="00620479">
        <w:rPr>
          <w:color w:val="000000"/>
          <w:sz w:val="22"/>
          <w:szCs w:val="22"/>
          <w:lang w:val="es-CL" w:eastAsia="es-CL"/>
        </w:rPr>
        <w:t xml:space="preserve"> </w:t>
      </w:r>
      <w:r w:rsidR="0086466F" w:rsidRPr="00620479">
        <w:rPr>
          <w:color w:val="000000"/>
          <w:sz w:val="22"/>
          <w:szCs w:val="22"/>
          <w:lang w:val="es-CL" w:eastAsia="es-CL"/>
        </w:rPr>
        <w:t xml:space="preserve">la norma legal citada </w:t>
      </w:r>
      <w:r w:rsidR="001428D6" w:rsidRPr="00620479">
        <w:rPr>
          <w:color w:val="000000"/>
          <w:sz w:val="22"/>
          <w:szCs w:val="22"/>
          <w:lang w:val="es-CL" w:eastAsia="es-CL"/>
        </w:rPr>
        <w:t xml:space="preserve">no </w:t>
      </w:r>
      <w:r w:rsidR="0086466F" w:rsidRPr="00620479">
        <w:rPr>
          <w:color w:val="000000"/>
          <w:sz w:val="22"/>
          <w:szCs w:val="22"/>
          <w:lang w:val="es-CL" w:eastAsia="es-CL"/>
        </w:rPr>
        <w:t xml:space="preserve">efectúa </w:t>
      </w:r>
      <w:r w:rsidR="001428D6" w:rsidRPr="00620479">
        <w:rPr>
          <w:color w:val="000000"/>
          <w:sz w:val="22"/>
          <w:szCs w:val="22"/>
          <w:lang w:val="es-CL" w:eastAsia="es-CL"/>
        </w:rPr>
        <w:t>distin</w:t>
      </w:r>
      <w:r w:rsidR="0086466F" w:rsidRPr="00620479">
        <w:rPr>
          <w:color w:val="000000"/>
          <w:sz w:val="22"/>
          <w:szCs w:val="22"/>
          <w:lang w:val="es-CL" w:eastAsia="es-CL"/>
        </w:rPr>
        <w:t>ciones al respecto y,</w:t>
      </w:r>
      <w:r w:rsidR="002328A4" w:rsidRPr="00620479">
        <w:rPr>
          <w:color w:val="000000"/>
          <w:sz w:val="22"/>
          <w:szCs w:val="22"/>
          <w:lang w:val="es-CL" w:eastAsia="es-CL"/>
        </w:rPr>
        <w:t xml:space="preserve"> </w:t>
      </w:r>
      <w:r w:rsidR="00265867" w:rsidRPr="00620479">
        <w:rPr>
          <w:color w:val="000000"/>
          <w:sz w:val="22"/>
          <w:szCs w:val="22"/>
          <w:lang w:val="es-CL" w:eastAsia="es-CL"/>
        </w:rPr>
        <w:t>conforme a</w:t>
      </w:r>
      <w:r w:rsidR="007835F8" w:rsidRPr="00620479">
        <w:rPr>
          <w:color w:val="000000"/>
          <w:sz w:val="22"/>
          <w:szCs w:val="22"/>
          <w:lang w:val="es-CL" w:eastAsia="es-CL"/>
        </w:rPr>
        <w:t>l Título X</w:t>
      </w:r>
      <w:r w:rsidR="00B72880" w:rsidRPr="00620479">
        <w:rPr>
          <w:color w:val="000000"/>
          <w:sz w:val="22"/>
          <w:szCs w:val="22"/>
          <w:lang w:val="es-CL" w:eastAsia="es-CL"/>
        </w:rPr>
        <w:t>,</w:t>
      </w:r>
      <w:r w:rsidR="007835F8" w:rsidRPr="00620479">
        <w:rPr>
          <w:color w:val="000000"/>
          <w:sz w:val="22"/>
          <w:szCs w:val="22"/>
          <w:lang w:val="es-CL" w:eastAsia="es-CL"/>
        </w:rPr>
        <w:t xml:space="preserve"> del </w:t>
      </w:r>
      <w:r w:rsidR="0042221A" w:rsidRPr="00620479">
        <w:rPr>
          <w:color w:val="000000"/>
          <w:sz w:val="22"/>
          <w:szCs w:val="22"/>
          <w:lang w:val="es-CL" w:eastAsia="es-CL"/>
        </w:rPr>
        <w:t>Libro III</w:t>
      </w:r>
      <w:r w:rsidR="00B72880" w:rsidRPr="00620479">
        <w:rPr>
          <w:color w:val="000000"/>
          <w:sz w:val="22"/>
          <w:szCs w:val="22"/>
          <w:lang w:val="es-CL" w:eastAsia="es-CL"/>
        </w:rPr>
        <w:t>,</w:t>
      </w:r>
      <w:r w:rsidR="0042221A" w:rsidRPr="00620479">
        <w:rPr>
          <w:color w:val="000000"/>
          <w:sz w:val="22"/>
          <w:szCs w:val="22"/>
          <w:lang w:val="es-CL" w:eastAsia="es-CL"/>
        </w:rPr>
        <w:t xml:space="preserve"> del </w:t>
      </w:r>
      <w:r w:rsidR="007835F8" w:rsidRPr="00620479">
        <w:rPr>
          <w:color w:val="000000"/>
          <w:sz w:val="22"/>
          <w:szCs w:val="22"/>
          <w:lang w:val="es-CL" w:eastAsia="es-CL"/>
        </w:rPr>
        <w:t>Código Civil</w:t>
      </w:r>
      <w:r w:rsidR="00FA1621" w:rsidRPr="00620479">
        <w:rPr>
          <w:color w:val="000000"/>
          <w:sz w:val="22"/>
          <w:szCs w:val="22"/>
          <w:lang w:val="es-CL" w:eastAsia="es-CL"/>
        </w:rPr>
        <w:t xml:space="preserve">, la partición de </w:t>
      </w:r>
      <w:r w:rsidR="00265867" w:rsidRPr="00620479">
        <w:rPr>
          <w:color w:val="000000"/>
          <w:sz w:val="22"/>
          <w:szCs w:val="22"/>
          <w:lang w:val="es-CL" w:eastAsia="es-CL"/>
        </w:rPr>
        <w:t xml:space="preserve">la comunidad </w:t>
      </w:r>
      <w:r w:rsidR="00141868" w:rsidRPr="00620479">
        <w:rPr>
          <w:color w:val="000000"/>
          <w:sz w:val="22"/>
          <w:szCs w:val="22"/>
          <w:lang w:val="es-CL" w:eastAsia="es-CL"/>
        </w:rPr>
        <w:t>hereditaria</w:t>
      </w:r>
      <w:r w:rsidR="00265867" w:rsidRPr="00620479">
        <w:rPr>
          <w:color w:val="000000"/>
          <w:sz w:val="22"/>
          <w:szCs w:val="22"/>
          <w:lang w:val="es-CL" w:eastAsia="es-CL"/>
        </w:rPr>
        <w:t xml:space="preserve"> </w:t>
      </w:r>
      <w:r w:rsidR="009D223E" w:rsidRPr="00620479">
        <w:rPr>
          <w:color w:val="000000"/>
          <w:sz w:val="22"/>
          <w:szCs w:val="22"/>
          <w:lang w:val="es-CL" w:eastAsia="es-CL"/>
        </w:rPr>
        <w:t xml:space="preserve">se puede realizar </w:t>
      </w:r>
      <w:r w:rsidR="004E2F0B" w:rsidRPr="00620479">
        <w:rPr>
          <w:color w:val="000000"/>
          <w:sz w:val="22"/>
          <w:szCs w:val="22"/>
          <w:lang w:val="es-CL" w:eastAsia="es-CL"/>
        </w:rPr>
        <w:t>en</w:t>
      </w:r>
      <w:r w:rsidR="009D223E" w:rsidRPr="00620479">
        <w:rPr>
          <w:color w:val="000000"/>
          <w:sz w:val="22"/>
          <w:szCs w:val="22"/>
          <w:lang w:val="es-CL" w:eastAsia="es-CL"/>
        </w:rPr>
        <w:t xml:space="preserve"> cualquiera de </w:t>
      </w:r>
      <w:r w:rsidR="00141868" w:rsidRPr="00620479">
        <w:rPr>
          <w:color w:val="000000"/>
          <w:sz w:val="22"/>
          <w:szCs w:val="22"/>
          <w:lang w:val="es-CL" w:eastAsia="es-CL"/>
        </w:rPr>
        <w:t>estas</w:t>
      </w:r>
      <w:r w:rsidR="009D223E" w:rsidRPr="00620479">
        <w:rPr>
          <w:color w:val="000000"/>
          <w:sz w:val="22"/>
          <w:szCs w:val="22"/>
          <w:lang w:val="es-CL" w:eastAsia="es-CL"/>
        </w:rPr>
        <w:t xml:space="preserve"> formas. </w:t>
      </w:r>
    </w:p>
    <w:p w:rsidR="00AD0E96" w:rsidRPr="00620479" w:rsidRDefault="006E4271" w:rsidP="00AD0E96">
      <w:pPr>
        <w:spacing w:before="100" w:beforeAutospacing="1" w:after="100" w:afterAutospacing="1"/>
        <w:jc w:val="both"/>
        <w:rPr>
          <w:sz w:val="22"/>
          <w:szCs w:val="22"/>
          <w:lang w:val="es-CL" w:eastAsia="es-CL"/>
        </w:rPr>
      </w:pPr>
      <w:r w:rsidRPr="00620479">
        <w:rPr>
          <w:sz w:val="22"/>
          <w:szCs w:val="22"/>
          <w:lang w:val="es-CL" w:eastAsia="es-CL"/>
        </w:rPr>
        <w:t>3</w:t>
      </w:r>
      <w:r w:rsidR="007835F8" w:rsidRPr="00620479">
        <w:rPr>
          <w:sz w:val="22"/>
          <w:szCs w:val="22"/>
          <w:lang w:val="es-CL" w:eastAsia="es-CL"/>
        </w:rPr>
        <w:t xml:space="preserve">. </w:t>
      </w:r>
      <w:r w:rsidR="00A72FF0" w:rsidRPr="00620479">
        <w:rPr>
          <w:sz w:val="22"/>
          <w:szCs w:val="22"/>
          <w:lang w:val="es-CL" w:eastAsia="es-CL"/>
        </w:rPr>
        <w:t>Tratamiento tributario aplicable a la e</w:t>
      </w:r>
      <w:r w:rsidR="003E7D6F" w:rsidRPr="00620479">
        <w:rPr>
          <w:sz w:val="22"/>
          <w:szCs w:val="22"/>
          <w:lang w:val="es-CL" w:eastAsia="es-CL"/>
        </w:rPr>
        <w:t>najenación de las acciones adjudicadas.</w:t>
      </w:r>
      <w:r w:rsidR="00D4151F" w:rsidRPr="00620479">
        <w:rPr>
          <w:sz w:val="22"/>
          <w:szCs w:val="22"/>
          <w:lang w:val="es-CL" w:eastAsia="es-CL"/>
        </w:rPr>
        <w:t xml:space="preserve"> </w:t>
      </w:r>
      <w:r w:rsidR="002E1966" w:rsidRPr="00620479">
        <w:rPr>
          <w:sz w:val="22"/>
          <w:szCs w:val="22"/>
          <w:lang w:val="es-CL" w:eastAsia="es-CL"/>
        </w:rPr>
        <w:t xml:space="preserve">El </w:t>
      </w:r>
      <w:r w:rsidR="00141868" w:rsidRPr="00620479">
        <w:rPr>
          <w:sz w:val="22"/>
          <w:szCs w:val="22"/>
          <w:lang w:val="es-CL" w:eastAsia="es-CL"/>
        </w:rPr>
        <w:t xml:space="preserve">tratamiento tributario </w:t>
      </w:r>
      <w:r w:rsidR="002E1966" w:rsidRPr="00620479">
        <w:rPr>
          <w:sz w:val="22"/>
          <w:szCs w:val="22"/>
          <w:lang w:val="es-CL" w:eastAsia="es-CL"/>
        </w:rPr>
        <w:t xml:space="preserve">excepcional </w:t>
      </w:r>
      <w:r w:rsidR="00141868" w:rsidRPr="00620479">
        <w:rPr>
          <w:sz w:val="22"/>
          <w:szCs w:val="22"/>
          <w:lang w:val="es-CL" w:eastAsia="es-CL"/>
        </w:rPr>
        <w:t xml:space="preserve">contemplado por </w:t>
      </w:r>
      <w:r w:rsidR="002E1966" w:rsidRPr="00620479">
        <w:rPr>
          <w:sz w:val="22"/>
          <w:szCs w:val="22"/>
          <w:lang w:val="es-CL" w:eastAsia="es-CL"/>
        </w:rPr>
        <w:t xml:space="preserve">el </w:t>
      </w:r>
      <w:r w:rsidR="00AD0E96" w:rsidRPr="00620479">
        <w:rPr>
          <w:sz w:val="22"/>
          <w:szCs w:val="22"/>
          <w:lang w:val="es-CL" w:eastAsia="es-CL"/>
        </w:rPr>
        <w:t>artículo 107, de la LIR</w:t>
      </w:r>
      <w:r w:rsidR="00F75B1C" w:rsidRPr="00620479">
        <w:rPr>
          <w:sz w:val="22"/>
          <w:szCs w:val="22"/>
          <w:lang w:val="es-CL" w:eastAsia="es-CL"/>
        </w:rPr>
        <w:t xml:space="preserve"> -</w:t>
      </w:r>
      <w:r w:rsidR="00AD0E96" w:rsidRPr="00620479">
        <w:rPr>
          <w:sz w:val="22"/>
          <w:szCs w:val="22"/>
          <w:lang w:val="es-CL" w:eastAsia="es-CL"/>
        </w:rPr>
        <w:t xml:space="preserve"> </w:t>
      </w:r>
      <w:r w:rsidR="002E1966" w:rsidRPr="00620479">
        <w:rPr>
          <w:sz w:val="22"/>
          <w:szCs w:val="22"/>
          <w:lang w:val="es-CL" w:eastAsia="es-CL"/>
        </w:rPr>
        <w:t xml:space="preserve">anteriormente </w:t>
      </w:r>
      <w:r w:rsidR="00F75B1C" w:rsidRPr="00620479">
        <w:rPr>
          <w:sz w:val="22"/>
          <w:szCs w:val="22"/>
          <w:lang w:val="es-CL" w:eastAsia="es-CL"/>
        </w:rPr>
        <w:t xml:space="preserve">contenido, en lo principal, en el </w:t>
      </w:r>
      <w:r w:rsidR="002E1966" w:rsidRPr="00620479">
        <w:rPr>
          <w:sz w:val="22"/>
          <w:szCs w:val="22"/>
          <w:lang w:val="es-CL" w:eastAsia="es-CL"/>
        </w:rPr>
        <w:t>artículo 18 ter, del mismo texto legal</w:t>
      </w:r>
      <w:r w:rsidR="00F75B1C" w:rsidRPr="00620479">
        <w:rPr>
          <w:sz w:val="22"/>
          <w:szCs w:val="22"/>
          <w:lang w:val="es-CL" w:eastAsia="es-CL"/>
        </w:rPr>
        <w:t>-</w:t>
      </w:r>
      <w:r w:rsidR="002E1966" w:rsidRPr="00620479">
        <w:rPr>
          <w:sz w:val="22"/>
          <w:szCs w:val="22"/>
          <w:lang w:val="es-CL" w:eastAsia="es-CL"/>
        </w:rPr>
        <w:t xml:space="preserve">, es aplicable sólo respecto de las acciones que hayan sido adquiridas en alguna de las formas que contempla </w:t>
      </w:r>
      <w:r w:rsidR="00E20F42" w:rsidRPr="00620479">
        <w:rPr>
          <w:sz w:val="22"/>
          <w:szCs w:val="22"/>
          <w:lang w:val="es-CL" w:eastAsia="es-CL"/>
        </w:rPr>
        <w:t>dich</w:t>
      </w:r>
      <w:r w:rsidR="002E1966" w:rsidRPr="00620479">
        <w:rPr>
          <w:sz w:val="22"/>
          <w:szCs w:val="22"/>
          <w:lang w:val="es-CL" w:eastAsia="es-CL"/>
        </w:rPr>
        <w:t>a disposición legal</w:t>
      </w:r>
      <w:r w:rsidR="00D4151F" w:rsidRPr="00620479">
        <w:rPr>
          <w:sz w:val="22"/>
          <w:szCs w:val="22"/>
          <w:lang w:val="es-CL" w:eastAsia="es-CL"/>
        </w:rPr>
        <w:t>. Dado que la adquisición de acciones po</w:t>
      </w:r>
      <w:r w:rsidR="00AD0E96" w:rsidRPr="00620479">
        <w:rPr>
          <w:sz w:val="22"/>
          <w:szCs w:val="22"/>
          <w:lang w:val="es-CL" w:eastAsia="es-CL"/>
        </w:rPr>
        <w:t>r sucesión de causa de muerte</w:t>
      </w:r>
      <w:r w:rsidR="00D4151F" w:rsidRPr="00620479">
        <w:rPr>
          <w:sz w:val="22"/>
          <w:szCs w:val="22"/>
          <w:lang w:val="es-CL" w:eastAsia="es-CL"/>
        </w:rPr>
        <w:t xml:space="preserve"> no se encuentra comprendida entre las formas de adquisición que permiten acog</w:t>
      </w:r>
      <w:r w:rsidR="00924C07" w:rsidRPr="00620479">
        <w:rPr>
          <w:sz w:val="22"/>
          <w:szCs w:val="22"/>
          <w:lang w:val="es-CL" w:eastAsia="es-CL"/>
        </w:rPr>
        <w:t>e</w:t>
      </w:r>
      <w:r w:rsidR="00D4151F" w:rsidRPr="00620479">
        <w:rPr>
          <w:sz w:val="22"/>
          <w:szCs w:val="22"/>
          <w:lang w:val="es-CL" w:eastAsia="es-CL"/>
        </w:rPr>
        <w:t>rs</w:t>
      </w:r>
      <w:r w:rsidR="00924C07" w:rsidRPr="00620479">
        <w:rPr>
          <w:sz w:val="22"/>
          <w:szCs w:val="22"/>
          <w:lang w:val="es-CL" w:eastAsia="es-CL"/>
        </w:rPr>
        <w:t>e</w:t>
      </w:r>
      <w:r w:rsidR="00D4151F" w:rsidRPr="00620479">
        <w:rPr>
          <w:sz w:val="22"/>
          <w:szCs w:val="22"/>
          <w:lang w:val="es-CL" w:eastAsia="es-CL"/>
        </w:rPr>
        <w:t xml:space="preserve"> a su</w:t>
      </w:r>
      <w:r w:rsidR="00A24DBF" w:rsidRPr="00620479">
        <w:rPr>
          <w:sz w:val="22"/>
          <w:szCs w:val="22"/>
          <w:lang w:val="es-CL" w:eastAsia="es-CL"/>
        </w:rPr>
        <w:t>s</w:t>
      </w:r>
      <w:r w:rsidR="00D4151F" w:rsidRPr="00620479">
        <w:rPr>
          <w:sz w:val="22"/>
          <w:szCs w:val="22"/>
          <w:lang w:val="es-CL" w:eastAsia="es-CL"/>
        </w:rPr>
        <w:t xml:space="preserve"> beneficios, no resulta aplicable en este caso el régimen excepcional del citado artículo 107.</w:t>
      </w:r>
    </w:p>
    <w:p w:rsidR="00B51665" w:rsidRPr="00620479" w:rsidRDefault="00924C07" w:rsidP="007F7F5D">
      <w:pPr>
        <w:spacing w:before="100" w:beforeAutospacing="1" w:after="100" w:afterAutospacing="1"/>
        <w:jc w:val="both"/>
        <w:rPr>
          <w:sz w:val="22"/>
          <w:szCs w:val="22"/>
          <w:lang w:val="es-CL" w:eastAsia="es-CL"/>
        </w:rPr>
      </w:pPr>
      <w:r w:rsidRPr="00620479">
        <w:rPr>
          <w:sz w:val="22"/>
          <w:szCs w:val="22"/>
          <w:lang w:val="es-CL" w:eastAsia="es-CL"/>
        </w:rPr>
        <w:t>Por otra parte,</w:t>
      </w:r>
      <w:r w:rsidR="00173C81" w:rsidRPr="00620479">
        <w:rPr>
          <w:sz w:val="22"/>
          <w:szCs w:val="22"/>
          <w:lang w:val="es-CL" w:eastAsia="es-CL"/>
        </w:rPr>
        <w:t xml:space="preserve"> </w:t>
      </w:r>
      <w:r w:rsidRPr="00620479">
        <w:rPr>
          <w:sz w:val="22"/>
          <w:szCs w:val="22"/>
          <w:lang w:val="es-CL" w:eastAsia="es-CL"/>
        </w:rPr>
        <w:t>en el caso de</w:t>
      </w:r>
      <w:r w:rsidR="00B51665" w:rsidRPr="00620479">
        <w:rPr>
          <w:sz w:val="22"/>
          <w:szCs w:val="22"/>
          <w:lang w:val="es-CL" w:eastAsia="es-CL"/>
        </w:rPr>
        <w:t xml:space="preserve"> acciones </w:t>
      </w:r>
      <w:r w:rsidRPr="00620479">
        <w:rPr>
          <w:sz w:val="22"/>
          <w:szCs w:val="22"/>
          <w:lang w:val="es-CL" w:eastAsia="es-CL"/>
        </w:rPr>
        <w:t xml:space="preserve">de sociedades anónimas </w:t>
      </w:r>
      <w:r w:rsidR="00724D3E" w:rsidRPr="00620479">
        <w:rPr>
          <w:sz w:val="22"/>
          <w:szCs w:val="22"/>
          <w:lang w:val="es-CL" w:eastAsia="es-CL"/>
        </w:rPr>
        <w:t>adquiridas por e</w:t>
      </w:r>
      <w:r w:rsidR="00B51665" w:rsidRPr="00620479">
        <w:rPr>
          <w:sz w:val="22"/>
          <w:szCs w:val="22"/>
          <w:lang w:val="es-CL" w:eastAsia="es-CL"/>
        </w:rPr>
        <w:t>l causante</w:t>
      </w:r>
      <w:r w:rsidR="005539D1" w:rsidRPr="00620479">
        <w:rPr>
          <w:sz w:val="22"/>
          <w:szCs w:val="22"/>
          <w:lang w:val="es-CL" w:eastAsia="es-CL"/>
        </w:rPr>
        <w:t xml:space="preserve"> </w:t>
      </w:r>
      <w:r w:rsidR="00724D3E" w:rsidRPr="00620479">
        <w:rPr>
          <w:sz w:val="22"/>
          <w:szCs w:val="22"/>
          <w:lang w:val="es-CL" w:eastAsia="es-CL"/>
        </w:rPr>
        <w:t>con</w:t>
      </w:r>
      <w:r w:rsidR="00B51665" w:rsidRPr="00620479">
        <w:rPr>
          <w:sz w:val="22"/>
          <w:szCs w:val="22"/>
          <w:lang w:val="es-CL" w:eastAsia="es-CL"/>
        </w:rPr>
        <w:t xml:space="preserve"> anterior</w:t>
      </w:r>
      <w:r w:rsidR="00724D3E" w:rsidRPr="00620479">
        <w:rPr>
          <w:sz w:val="22"/>
          <w:szCs w:val="22"/>
          <w:lang w:val="es-CL" w:eastAsia="es-CL"/>
        </w:rPr>
        <w:t>idad</w:t>
      </w:r>
      <w:r w:rsidR="00B51665" w:rsidRPr="00620479">
        <w:rPr>
          <w:sz w:val="22"/>
          <w:szCs w:val="22"/>
          <w:lang w:val="es-CL" w:eastAsia="es-CL"/>
        </w:rPr>
        <w:t xml:space="preserve"> al 31 de enero de 1984, y que </w:t>
      </w:r>
      <w:r w:rsidR="00E20F42" w:rsidRPr="00620479">
        <w:rPr>
          <w:sz w:val="22"/>
          <w:szCs w:val="22"/>
          <w:lang w:val="es-CL" w:eastAsia="es-CL"/>
        </w:rPr>
        <w:t>luego</w:t>
      </w:r>
      <w:r w:rsidR="00724D3E" w:rsidRPr="00620479">
        <w:rPr>
          <w:sz w:val="22"/>
          <w:szCs w:val="22"/>
          <w:lang w:val="es-CL" w:eastAsia="es-CL"/>
        </w:rPr>
        <w:t xml:space="preserve"> </w:t>
      </w:r>
      <w:r w:rsidRPr="00620479">
        <w:rPr>
          <w:sz w:val="22"/>
          <w:szCs w:val="22"/>
          <w:lang w:val="es-CL" w:eastAsia="es-CL"/>
        </w:rPr>
        <w:t>son</w:t>
      </w:r>
      <w:r w:rsidR="00B51665" w:rsidRPr="00620479">
        <w:rPr>
          <w:sz w:val="22"/>
          <w:szCs w:val="22"/>
          <w:lang w:val="es-CL" w:eastAsia="es-CL"/>
        </w:rPr>
        <w:t xml:space="preserve"> adquiridas </w:t>
      </w:r>
      <w:r w:rsidR="00724D3E" w:rsidRPr="00620479">
        <w:rPr>
          <w:sz w:val="22"/>
          <w:szCs w:val="22"/>
          <w:lang w:val="es-CL" w:eastAsia="es-CL"/>
        </w:rPr>
        <w:t xml:space="preserve">por </w:t>
      </w:r>
      <w:r w:rsidR="00B51665" w:rsidRPr="00620479">
        <w:rPr>
          <w:sz w:val="22"/>
          <w:szCs w:val="22"/>
          <w:lang w:val="es-CL" w:eastAsia="es-CL"/>
        </w:rPr>
        <w:t>sucesión de causa de muerte</w:t>
      </w:r>
      <w:r w:rsidRPr="00620479">
        <w:rPr>
          <w:sz w:val="22"/>
          <w:szCs w:val="22"/>
          <w:lang w:val="es-CL" w:eastAsia="es-CL"/>
        </w:rPr>
        <w:t xml:space="preserve"> por sus sucesores</w:t>
      </w:r>
      <w:r w:rsidR="00B51665" w:rsidRPr="00620479">
        <w:rPr>
          <w:sz w:val="22"/>
          <w:szCs w:val="22"/>
          <w:lang w:val="es-CL" w:eastAsia="es-CL"/>
        </w:rPr>
        <w:t xml:space="preserve">, </w:t>
      </w:r>
      <w:r w:rsidR="00173C81" w:rsidRPr="00620479">
        <w:rPr>
          <w:sz w:val="22"/>
          <w:szCs w:val="22"/>
          <w:lang w:val="es-CL" w:eastAsia="es-CL"/>
        </w:rPr>
        <w:t>n</w:t>
      </w:r>
      <w:r w:rsidR="00B51665" w:rsidRPr="00620479">
        <w:rPr>
          <w:sz w:val="22"/>
          <w:szCs w:val="22"/>
          <w:lang w:val="es-CL" w:eastAsia="es-CL"/>
        </w:rPr>
        <w:t>o con</w:t>
      </w:r>
      <w:r w:rsidR="005539D1" w:rsidRPr="00620479">
        <w:rPr>
          <w:sz w:val="22"/>
          <w:szCs w:val="22"/>
          <w:lang w:val="es-CL" w:eastAsia="es-CL"/>
        </w:rPr>
        <w:t>s</w:t>
      </w:r>
      <w:r w:rsidR="00B51665" w:rsidRPr="00620479">
        <w:rPr>
          <w:sz w:val="22"/>
          <w:szCs w:val="22"/>
          <w:lang w:val="es-CL" w:eastAsia="es-CL"/>
        </w:rPr>
        <w:t xml:space="preserve">ervan </w:t>
      </w:r>
      <w:r w:rsidRPr="00620479">
        <w:rPr>
          <w:sz w:val="22"/>
          <w:szCs w:val="22"/>
          <w:lang w:val="es-CL" w:eastAsia="es-CL"/>
        </w:rPr>
        <w:t xml:space="preserve">respecto de estos últimos </w:t>
      </w:r>
      <w:r w:rsidR="00D2350F" w:rsidRPr="00620479">
        <w:rPr>
          <w:sz w:val="22"/>
          <w:szCs w:val="22"/>
          <w:lang w:val="es-CL" w:eastAsia="es-CL"/>
        </w:rPr>
        <w:t>el tratamiento tributario previsto en el artículo 3°</w:t>
      </w:r>
      <w:r w:rsidR="00AB707B" w:rsidRPr="00620479">
        <w:rPr>
          <w:sz w:val="22"/>
          <w:szCs w:val="22"/>
          <w:lang w:val="es-CL" w:eastAsia="es-CL"/>
        </w:rPr>
        <w:t>,</w:t>
      </w:r>
      <w:r w:rsidR="00D2350F" w:rsidRPr="00620479">
        <w:rPr>
          <w:sz w:val="22"/>
          <w:szCs w:val="22"/>
          <w:lang w:val="es-CL" w:eastAsia="es-CL"/>
        </w:rPr>
        <w:t xml:space="preserve"> de la Ley N°18.293, ya que </w:t>
      </w:r>
      <w:r w:rsidR="0068457A" w:rsidRPr="00620479">
        <w:rPr>
          <w:sz w:val="22"/>
          <w:szCs w:val="22"/>
          <w:lang w:val="es-CL" w:eastAsia="es-CL"/>
        </w:rPr>
        <w:t>su</w:t>
      </w:r>
      <w:r w:rsidR="00D2350F" w:rsidRPr="00620479">
        <w:rPr>
          <w:sz w:val="22"/>
          <w:szCs w:val="22"/>
          <w:lang w:val="es-CL" w:eastAsia="es-CL"/>
        </w:rPr>
        <w:t xml:space="preserve"> adqui</w:t>
      </w:r>
      <w:r w:rsidR="00CE620B" w:rsidRPr="00620479">
        <w:rPr>
          <w:sz w:val="22"/>
          <w:szCs w:val="22"/>
          <w:lang w:val="es-CL" w:eastAsia="es-CL"/>
        </w:rPr>
        <w:t>sición</w:t>
      </w:r>
      <w:r w:rsidR="0068457A" w:rsidRPr="00620479">
        <w:rPr>
          <w:sz w:val="22"/>
          <w:szCs w:val="22"/>
          <w:lang w:val="es-CL" w:eastAsia="es-CL"/>
        </w:rPr>
        <w:t xml:space="preserve"> </w:t>
      </w:r>
      <w:r w:rsidR="00D2350F" w:rsidRPr="00620479">
        <w:rPr>
          <w:sz w:val="22"/>
          <w:szCs w:val="22"/>
          <w:lang w:val="es-CL" w:eastAsia="es-CL"/>
        </w:rPr>
        <w:t xml:space="preserve">por </w:t>
      </w:r>
      <w:r w:rsidRPr="00620479">
        <w:rPr>
          <w:sz w:val="22"/>
          <w:szCs w:val="22"/>
          <w:lang w:val="es-CL" w:eastAsia="es-CL"/>
        </w:rPr>
        <w:t xml:space="preserve">estos últimos </w:t>
      </w:r>
      <w:r w:rsidR="0068457A" w:rsidRPr="00620479">
        <w:rPr>
          <w:sz w:val="22"/>
          <w:szCs w:val="22"/>
          <w:lang w:val="es-CL" w:eastAsia="es-CL"/>
        </w:rPr>
        <w:t>t</w:t>
      </w:r>
      <w:r w:rsidRPr="00620479">
        <w:rPr>
          <w:sz w:val="22"/>
          <w:szCs w:val="22"/>
          <w:lang w:val="es-CL" w:eastAsia="es-CL"/>
        </w:rPr>
        <w:t>iene</w:t>
      </w:r>
      <w:r w:rsidR="0068457A" w:rsidRPr="00620479">
        <w:rPr>
          <w:sz w:val="22"/>
          <w:szCs w:val="22"/>
          <w:lang w:val="es-CL" w:eastAsia="es-CL"/>
        </w:rPr>
        <w:t xml:space="preserve"> lugar</w:t>
      </w:r>
      <w:r w:rsidR="00D2350F" w:rsidRPr="00620479">
        <w:rPr>
          <w:sz w:val="22"/>
          <w:szCs w:val="22"/>
          <w:lang w:val="es-CL" w:eastAsia="es-CL"/>
        </w:rPr>
        <w:t xml:space="preserve"> con posterioridad a</w:t>
      </w:r>
      <w:r w:rsidR="0068457A" w:rsidRPr="00620479">
        <w:rPr>
          <w:sz w:val="22"/>
          <w:szCs w:val="22"/>
          <w:lang w:val="es-CL" w:eastAsia="es-CL"/>
        </w:rPr>
        <w:t xml:space="preserve"> dicha fecha</w:t>
      </w:r>
      <w:r w:rsidR="00D2350F" w:rsidRPr="00620479">
        <w:rPr>
          <w:sz w:val="22"/>
          <w:szCs w:val="22"/>
          <w:lang w:val="es-CL" w:eastAsia="es-CL"/>
        </w:rPr>
        <w:t>.</w:t>
      </w:r>
      <w:r w:rsidR="00135643" w:rsidRPr="00620479">
        <w:rPr>
          <w:sz w:val="22"/>
          <w:szCs w:val="22"/>
          <w:lang w:val="es-CL" w:eastAsia="es-CL"/>
        </w:rPr>
        <w:t xml:space="preserve"> </w:t>
      </w:r>
    </w:p>
    <w:p w:rsidR="007F7F5D" w:rsidRPr="00620479" w:rsidRDefault="00D624C3" w:rsidP="007F7F5D">
      <w:pPr>
        <w:spacing w:before="100" w:beforeAutospacing="1" w:after="100" w:afterAutospacing="1"/>
        <w:jc w:val="both"/>
        <w:rPr>
          <w:sz w:val="22"/>
          <w:szCs w:val="22"/>
          <w:lang w:val="es-CL" w:eastAsia="es-CL"/>
        </w:rPr>
      </w:pPr>
      <w:r w:rsidRPr="00620479">
        <w:rPr>
          <w:sz w:val="22"/>
          <w:szCs w:val="22"/>
          <w:lang w:val="es-CL" w:eastAsia="es-CL"/>
        </w:rPr>
        <w:t>De lo señalado</w:t>
      </w:r>
      <w:r w:rsidR="009542B5" w:rsidRPr="00620479">
        <w:rPr>
          <w:sz w:val="22"/>
          <w:szCs w:val="22"/>
          <w:lang w:val="es-CL" w:eastAsia="es-CL"/>
        </w:rPr>
        <w:t>,</w:t>
      </w:r>
      <w:r w:rsidRPr="00620479">
        <w:rPr>
          <w:sz w:val="22"/>
          <w:szCs w:val="22"/>
          <w:lang w:val="es-CL" w:eastAsia="es-CL"/>
        </w:rPr>
        <w:t xml:space="preserve"> se concluye que</w:t>
      </w:r>
      <w:r w:rsidR="00A742DB" w:rsidRPr="00620479">
        <w:rPr>
          <w:sz w:val="22"/>
          <w:szCs w:val="22"/>
          <w:lang w:val="es-CL" w:eastAsia="es-CL"/>
        </w:rPr>
        <w:t xml:space="preserve"> e</w:t>
      </w:r>
      <w:r w:rsidR="007F7F5D" w:rsidRPr="00620479">
        <w:rPr>
          <w:sz w:val="22"/>
          <w:szCs w:val="22"/>
          <w:lang w:val="es-CL" w:eastAsia="es-CL"/>
        </w:rPr>
        <w:t xml:space="preserve">l mayor valor que obtengan los herederos </w:t>
      </w:r>
      <w:r w:rsidR="005D4C1B" w:rsidRPr="00620479">
        <w:rPr>
          <w:sz w:val="22"/>
          <w:szCs w:val="22"/>
          <w:lang w:val="es-CL" w:eastAsia="es-CL"/>
        </w:rPr>
        <w:t>en</w:t>
      </w:r>
      <w:r w:rsidR="007F7F5D" w:rsidRPr="00620479">
        <w:rPr>
          <w:sz w:val="22"/>
          <w:szCs w:val="22"/>
          <w:lang w:val="es-CL" w:eastAsia="es-CL"/>
        </w:rPr>
        <w:t xml:space="preserve"> la enajenación de las respectivas acciones adjudicadas</w:t>
      </w:r>
      <w:r w:rsidR="005D4C1B" w:rsidRPr="00620479">
        <w:rPr>
          <w:sz w:val="22"/>
          <w:szCs w:val="22"/>
          <w:lang w:val="es-CL" w:eastAsia="es-CL"/>
        </w:rPr>
        <w:t xml:space="preserve"> a que se refiere su presentación</w:t>
      </w:r>
      <w:r w:rsidR="007F7F5D" w:rsidRPr="00620479">
        <w:rPr>
          <w:sz w:val="22"/>
          <w:szCs w:val="22"/>
          <w:lang w:val="es-CL" w:eastAsia="es-CL"/>
        </w:rPr>
        <w:t xml:space="preserve">, por sobre su valor de adquisición reajustado, estará sujeto al régimen tributario establecido en </w:t>
      </w:r>
      <w:r w:rsidR="00A24DBF" w:rsidRPr="00620479">
        <w:rPr>
          <w:sz w:val="22"/>
          <w:szCs w:val="22"/>
          <w:lang w:val="es-CL" w:eastAsia="es-CL"/>
        </w:rPr>
        <w:t>el artículo 17, inciso 1°, N°8, letra a), e incisos 2°, 3° y 4°, en relación con el artículo 18,</w:t>
      </w:r>
      <w:r w:rsidR="007F7F5D" w:rsidRPr="00620479">
        <w:rPr>
          <w:sz w:val="22"/>
          <w:szCs w:val="22"/>
          <w:lang w:val="es-CL" w:eastAsia="es-CL"/>
        </w:rPr>
        <w:t xml:space="preserve"> </w:t>
      </w:r>
      <w:r w:rsidR="0068457A" w:rsidRPr="00620479">
        <w:rPr>
          <w:sz w:val="22"/>
          <w:szCs w:val="22"/>
          <w:lang w:val="es-CL" w:eastAsia="es-CL"/>
        </w:rPr>
        <w:t xml:space="preserve">ambos </w:t>
      </w:r>
      <w:r w:rsidR="007F7F5D" w:rsidRPr="00620479">
        <w:rPr>
          <w:sz w:val="22"/>
          <w:szCs w:val="22"/>
          <w:lang w:val="es-CL" w:eastAsia="es-CL"/>
        </w:rPr>
        <w:t xml:space="preserve">de la LIR, debiendo considerarse como </w:t>
      </w:r>
      <w:r w:rsidR="00CD16BF" w:rsidRPr="00620479">
        <w:rPr>
          <w:sz w:val="22"/>
          <w:szCs w:val="22"/>
          <w:lang w:val="es-CL" w:eastAsia="es-CL"/>
        </w:rPr>
        <w:t>valor</w:t>
      </w:r>
      <w:r w:rsidR="007F7F5D" w:rsidRPr="00620479">
        <w:rPr>
          <w:sz w:val="22"/>
          <w:szCs w:val="22"/>
          <w:lang w:val="es-CL" w:eastAsia="es-CL"/>
        </w:rPr>
        <w:t xml:space="preserve"> de adquisición para estos efectos el que hubie</w:t>
      </w:r>
      <w:r w:rsidR="0068457A" w:rsidRPr="00620479">
        <w:rPr>
          <w:sz w:val="22"/>
          <w:szCs w:val="22"/>
          <w:lang w:val="es-CL" w:eastAsia="es-CL"/>
        </w:rPr>
        <w:t>se</w:t>
      </w:r>
      <w:r w:rsidR="007F7F5D" w:rsidRPr="00620479">
        <w:rPr>
          <w:sz w:val="22"/>
          <w:szCs w:val="22"/>
          <w:lang w:val="es-CL" w:eastAsia="es-CL"/>
        </w:rPr>
        <w:t xml:space="preserve"> sido determinado </w:t>
      </w:r>
      <w:r w:rsidR="00000ABE" w:rsidRPr="00620479">
        <w:rPr>
          <w:sz w:val="22"/>
          <w:szCs w:val="22"/>
          <w:lang w:val="es-CL" w:eastAsia="es-CL"/>
        </w:rPr>
        <w:t xml:space="preserve">al momento de la apertura de la sucesión, </w:t>
      </w:r>
      <w:r w:rsidR="007F7F5D" w:rsidRPr="00620479">
        <w:rPr>
          <w:sz w:val="22"/>
          <w:szCs w:val="22"/>
          <w:lang w:val="es-CL" w:eastAsia="es-CL"/>
        </w:rPr>
        <w:t>conforme a las normas pertinentes de la Ley N°16.271.</w:t>
      </w:r>
    </w:p>
    <w:p w:rsidR="00731226" w:rsidRPr="00620479" w:rsidRDefault="00731226">
      <w:pPr>
        <w:pStyle w:val="Sangra2detindependiente"/>
        <w:rPr>
          <w:rFonts w:ascii="Times New Roman" w:hAnsi="Times New Roman" w:cs="Times New Roman"/>
          <w:szCs w:val="22"/>
        </w:rPr>
      </w:pPr>
    </w:p>
    <w:p w:rsidR="00C554FD" w:rsidRPr="00620479" w:rsidRDefault="00C554FD">
      <w:pPr>
        <w:pStyle w:val="Sangra2detindependiente"/>
        <w:rPr>
          <w:rFonts w:ascii="Times New Roman" w:hAnsi="Times New Roman" w:cs="Times New Roman"/>
          <w:szCs w:val="22"/>
        </w:rPr>
      </w:pPr>
    </w:p>
    <w:p w:rsidR="001A47C1" w:rsidRPr="00620479" w:rsidRDefault="001A47C1">
      <w:pPr>
        <w:pStyle w:val="Sangra2detindependiente"/>
        <w:rPr>
          <w:rFonts w:ascii="Times New Roman" w:hAnsi="Times New Roman" w:cs="Times New Roman"/>
          <w:szCs w:val="22"/>
        </w:rPr>
      </w:pPr>
    </w:p>
    <w:p w:rsidR="001A47C1" w:rsidRPr="00620479" w:rsidRDefault="001A47C1">
      <w:pPr>
        <w:pStyle w:val="Sangra2detindependiente"/>
        <w:rPr>
          <w:rFonts w:ascii="Times New Roman" w:hAnsi="Times New Roman" w:cs="Times New Roman"/>
          <w:szCs w:val="22"/>
        </w:rPr>
      </w:pPr>
    </w:p>
    <w:p w:rsidR="00DD266B" w:rsidRPr="00620479" w:rsidRDefault="00DD266B">
      <w:pPr>
        <w:pStyle w:val="Sangra2detindependiente"/>
        <w:rPr>
          <w:rFonts w:ascii="Times New Roman" w:hAnsi="Times New Roman" w:cs="Times New Roman"/>
          <w:szCs w:val="22"/>
        </w:rPr>
      </w:pPr>
    </w:p>
    <w:p w:rsidR="00731226" w:rsidRPr="00620479" w:rsidRDefault="00C554FD">
      <w:pPr>
        <w:pStyle w:val="Sangra2detindependiente"/>
        <w:ind w:left="3960" w:firstLine="0"/>
        <w:jc w:val="center"/>
        <w:rPr>
          <w:rFonts w:ascii="Times New Roman" w:hAnsi="Times New Roman" w:cs="Times New Roman"/>
          <w:b/>
          <w:bCs/>
          <w:szCs w:val="22"/>
        </w:rPr>
      </w:pPr>
      <w:r w:rsidRPr="00620479">
        <w:rPr>
          <w:rFonts w:ascii="Times New Roman" w:hAnsi="Times New Roman" w:cs="Times New Roman"/>
          <w:b/>
          <w:bCs/>
          <w:szCs w:val="22"/>
        </w:rPr>
        <w:t>J</w:t>
      </w:r>
      <w:r w:rsidR="00FD058D" w:rsidRPr="00620479">
        <w:rPr>
          <w:rFonts w:ascii="Times New Roman" w:hAnsi="Times New Roman" w:cs="Times New Roman"/>
          <w:b/>
          <w:bCs/>
          <w:szCs w:val="22"/>
        </w:rPr>
        <w:t>ULIO PEREIRA GANDARILLAS</w:t>
      </w:r>
    </w:p>
    <w:p w:rsidR="00731226" w:rsidRDefault="00731226">
      <w:pPr>
        <w:pStyle w:val="Sangra2detindependiente"/>
        <w:ind w:left="3960" w:firstLine="0"/>
        <w:jc w:val="center"/>
        <w:rPr>
          <w:rFonts w:ascii="Times New Roman" w:hAnsi="Times New Roman" w:cs="Times New Roman"/>
          <w:b/>
          <w:bCs/>
          <w:szCs w:val="22"/>
        </w:rPr>
      </w:pPr>
      <w:r w:rsidRPr="00620479">
        <w:rPr>
          <w:rFonts w:ascii="Times New Roman" w:hAnsi="Times New Roman" w:cs="Times New Roman"/>
          <w:b/>
          <w:bCs/>
          <w:szCs w:val="22"/>
        </w:rPr>
        <w:t>DIRECTOR</w:t>
      </w:r>
    </w:p>
    <w:p w:rsidR="00620479" w:rsidRDefault="00620479">
      <w:pPr>
        <w:pStyle w:val="Sangra2detindependiente"/>
        <w:ind w:left="3960" w:firstLine="0"/>
        <w:jc w:val="center"/>
        <w:rPr>
          <w:rFonts w:ascii="Times New Roman" w:hAnsi="Times New Roman" w:cs="Times New Roman"/>
          <w:b/>
          <w:bCs/>
          <w:szCs w:val="22"/>
        </w:rPr>
      </w:pPr>
    </w:p>
    <w:p w:rsidR="00620479" w:rsidRDefault="00620479" w:rsidP="00620479">
      <w:pPr>
        <w:pStyle w:val="Sangra2detindependiente"/>
        <w:ind w:left="0" w:firstLine="0"/>
        <w:jc w:val="center"/>
        <w:rPr>
          <w:rFonts w:ascii="Times New Roman" w:hAnsi="Times New Roman" w:cs="Times New Roman"/>
          <w:bCs/>
          <w:szCs w:val="22"/>
        </w:rPr>
      </w:pPr>
    </w:p>
    <w:p w:rsidR="00620479" w:rsidRDefault="00620479" w:rsidP="00620479">
      <w:pPr>
        <w:pStyle w:val="Sangra2detindependiente"/>
        <w:ind w:left="0" w:firstLine="0"/>
        <w:jc w:val="center"/>
        <w:rPr>
          <w:rFonts w:ascii="Times New Roman" w:hAnsi="Times New Roman" w:cs="Times New Roman"/>
          <w:bCs/>
          <w:szCs w:val="22"/>
        </w:rPr>
      </w:pPr>
    </w:p>
    <w:p w:rsidR="00620479" w:rsidRDefault="00620479" w:rsidP="00620479">
      <w:pPr>
        <w:pStyle w:val="Sangra2detindependiente"/>
        <w:ind w:left="0" w:firstLine="0"/>
        <w:jc w:val="center"/>
        <w:rPr>
          <w:rFonts w:ascii="Times New Roman" w:hAnsi="Times New Roman" w:cs="Times New Roman"/>
          <w:bCs/>
          <w:szCs w:val="22"/>
        </w:rPr>
      </w:pPr>
    </w:p>
    <w:p w:rsidR="00620479" w:rsidRDefault="00620479" w:rsidP="00620479">
      <w:pPr>
        <w:pStyle w:val="Sangra2detindependiente"/>
        <w:ind w:left="0" w:firstLine="0"/>
        <w:jc w:val="center"/>
        <w:rPr>
          <w:rFonts w:ascii="Times New Roman" w:hAnsi="Times New Roman" w:cs="Times New Roman"/>
          <w:bCs/>
          <w:szCs w:val="22"/>
        </w:rPr>
      </w:pPr>
      <w:r>
        <w:rPr>
          <w:rFonts w:ascii="Times New Roman" w:hAnsi="Times New Roman" w:cs="Times New Roman"/>
          <w:bCs/>
          <w:szCs w:val="22"/>
        </w:rPr>
        <w:t>Oficio N° 2891, de 26.10.2012</w:t>
      </w:r>
    </w:p>
    <w:p w:rsidR="00620479" w:rsidRDefault="00620479" w:rsidP="00620479">
      <w:pPr>
        <w:pStyle w:val="Sangra2detindependiente"/>
        <w:ind w:left="0" w:firstLine="0"/>
        <w:jc w:val="center"/>
        <w:rPr>
          <w:rFonts w:ascii="Times New Roman" w:hAnsi="Times New Roman" w:cs="Times New Roman"/>
          <w:b/>
          <w:bCs/>
          <w:szCs w:val="22"/>
        </w:rPr>
      </w:pPr>
      <w:r>
        <w:rPr>
          <w:rFonts w:ascii="Times New Roman" w:hAnsi="Times New Roman" w:cs="Times New Roman"/>
          <w:b/>
          <w:bCs/>
          <w:szCs w:val="22"/>
        </w:rPr>
        <w:t>Subdirección Normativa</w:t>
      </w:r>
    </w:p>
    <w:p w:rsidR="00620479" w:rsidRPr="00620479" w:rsidRDefault="00620479" w:rsidP="00620479">
      <w:pPr>
        <w:pStyle w:val="Sangra2detindependiente"/>
        <w:ind w:left="0" w:firstLine="0"/>
        <w:jc w:val="center"/>
        <w:rPr>
          <w:rFonts w:ascii="Times New Roman" w:hAnsi="Times New Roman" w:cs="Times New Roman"/>
          <w:bCs/>
          <w:szCs w:val="22"/>
        </w:rPr>
      </w:pPr>
      <w:r>
        <w:rPr>
          <w:rFonts w:ascii="Times New Roman" w:hAnsi="Times New Roman" w:cs="Times New Roman"/>
          <w:bCs/>
          <w:szCs w:val="22"/>
        </w:rPr>
        <w:t>Dpto. de Impuestos Directos</w:t>
      </w:r>
    </w:p>
    <w:p w:rsidR="00520792" w:rsidRPr="00620479" w:rsidRDefault="00520792">
      <w:pPr>
        <w:pStyle w:val="Sangra2detindependiente"/>
        <w:rPr>
          <w:rFonts w:ascii="Times New Roman" w:hAnsi="Times New Roman" w:cs="Times New Roman"/>
          <w:szCs w:val="22"/>
        </w:rPr>
      </w:pPr>
    </w:p>
    <w:p w:rsidR="001A47C1" w:rsidRPr="00620479" w:rsidRDefault="001A47C1">
      <w:pPr>
        <w:pStyle w:val="Sangra2detindependiente"/>
        <w:rPr>
          <w:rFonts w:ascii="Times New Roman" w:hAnsi="Times New Roman" w:cs="Times New Roman"/>
          <w:szCs w:val="22"/>
        </w:rPr>
      </w:pPr>
    </w:p>
    <w:p w:rsidR="001A47C1" w:rsidRPr="00620479" w:rsidRDefault="001A47C1">
      <w:pPr>
        <w:pStyle w:val="Sangra2detindependiente"/>
        <w:rPr>
          <w:rFonts w:ascii="Times New Roman" w:hAnsi="Times New Roman" w:cs="Times New Roman"/>
          <w:szCs w:val="22"/>
        </w:rPr>
      </w:pPr>
    </w:p>
    <w:sectPr w:rsidR="001A47C1" w:rsidRPr="00620479" w:rsidSect="00673136">
      <w:headerReference w:type="even" r:id="rId9"/>
      <w:headerReference w:type="default" r:id="rId10"/>
      <w:pgSz w:w="12242" w:h="18722" w:code="134"/>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05" w:rsidRDefault="00254F05">
      <w:r>
        <w:separator/>
      </w:r>
    </w:p>
  </w:endnote>
  <w:endnote w:type="continuationSeparator" w:id="0">
    <w:p w:rsidR="00254F05" w:rsidRDefault="0025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05" w:rsidRDefault="00254F05">
      <w:r>
        <w:separator/>
      </w:r>
    </w:p>
  </w:footnote>
  <w:footnote w:type="continuationSeparator" w:id="0">
    <w:p w:rsidR="00254F05" w:rsidRDefault="00254F05">
      <w:r>
        <w:continuationSeparator/>
      </w:r>
    </w:p>
  </w:footnote>
  <w:footnote w:id="1">
    <w:p w:rsidR="00937854" w:rsidRPr="00620479" w:rsidRDefault="00937854" w:rsidP="0024347A">
      <w:pPr>
        <w:pStyle w:val="Textonotapie"/>
        <w:rPr>
          <w:lang w:val="es-CL" w:eastAsia="es-CL"/>
        </w:rPr>
      </w:pPr>
      <w:r w:rsidRPr="00620479">
        <w:rPr>
          <w:lang w:val="es-CL" w:eastAsia="es-CL"/>
        </w:rPr>
        <w:footnoteRef/>
      </w:r>
      <w:r w:rsidRPr="00620479">
        <w:rPr>
          <w:lang w:val="es-CL" w:eastAsia="es-CL"/>
        </w:rPr>
        <w:t xml:space="preserve"> </w:t>
      </w:r>
      <w:r w:rsidR="00394EB1" w:rsidRPr="00620479">
        <w:rPr>
          <w:lang w:val="es-CL" w:eastAsia="es-CL"/>
        </w:rPr>
        <w:t>Oficios N°s 2.</w:t>
      </w:r>
      <w:r w:rsidR="008608A2" w:rsidRPr="00620479">
        <w:rPr>
          <w:lang w:val="es-CL" w:eastAsia="es-CL"/>
        </w:rPr>
        <w:t>73</w:t>
      </w:r>
      <w:r w:rsidR="00394EB1" w:rsidRPr="00620479">
        <w:rPr>
          <w:lang w:val="es-CL" w:eastAsia="es-CL"/>
        </w:rPr>
        <w:t>1 y 3.086, ambos de 2008; 341 y 1.298, ambos de 2010, entre otros.</w:t>
      </w:r>
    </w:p>
  </w:footnote>
  <w:footnote w:id="2">
    <w:p w:rsidR="0024347A" w:rsidRPr="00C57579" w:rsidRDefault="0024347A" w:rsidP="0024347A">
      <w:pPr>
        <w:jc w:val="both"/>
        <w:rPr>
          <w:rFonts w:ascii="Arial" w:hAnsi="Arial" w:cs="Arial"/>
          <w:sz w:val="20"/>
          <w:szCs w:val="20"/>
          <w:lang w:val="es-CL"/>
        </w:rPr>
      </w:pPr>
      <w:r w:rsidRPr="00620479">
        <w:rPr>
          <w:rStyle w:val="Refdenotaalpie"/>
          <w:sz w:val="20"/>
          <w:szCs w:val="20"/>
        </w:rPr>
        <w:t>2</w:t>
      </w:r>
      <w:r w:rsidRPr="00620479">
        <w:rPr>
          <w:sz w:val="20"/>
          <w:szCs w:val="20"/>
        </w:rPr>
        <w:t xml:space="preserve"> </w:t>
      </w:r>
      <w:r w:rsidRPr="00620479">
        <w:rPr>
          <w:sz w:val="20"/>
          <w:szCs w:val="20"/>
          <w:lang w:eastAsia="es-CL"/>
        </w:rPr>
        <w:t>Este Servicio, mediante Circular N°37, de 2009, interpretó que de acuerdo a lo anterior, el referido mayor valor no se declarará ni se afectará con ningún Impuesto a la Renta.</w:t>
      </w:r>
    </w:p>
  </w:footnote>
  <w:footnote w:id="3">
    <w:p w:rsidR="00A84F21" w:rsidRPr="00620479" w:rsidRDefault="00A84F21" w:rsidP="0024347A">
      <w:pPr>
        <w:pStyle w:val="Textonotapie"/>
        <w:rPr>
          <w:lang w:val="es-CL" w:eastAsia="es-CL"/>
        </w:rPr>
      </w:pPr>
      <w:r w:rsidRPr="00620479">
        <w:rPr>
          <w:lang w:val="es-CL" w:eastAsia="es-CL"/>
        </w:rPr>
        <w:footnoteRef/>
      </w:r>
      <w:r w:rsidRPr="00620479">
        <w:rPr>
          <w:lang w:val="es-CL" w:eastAsia="es-CL"/>
        </w:rPr>
        <w:t xml:space="preserve"> Oficios </w:t>
      </w:r>
      <w:r w:rsidR="00485231" w:rsidRPr="00620479">
        <w:rPr>
          <w:lang w:val="es-CL" w:eastAsia="es-CL"/>
        </w:rPr>
        <w:t xml:space="preserve">N°s </w:t>
      </w:r>
      <w:r w:rsidR="00E34A2C" w:rsidRPr="00620479">
        <w:rPr>
          <w:lang w:val="es-CL" w:eastAsia="es-CL"/>
        </w:rPr>
        <w:t>136</w:t>
      </w:r>
      <w:r w:rsidRPr="00620479">
        <w:rPr>
          <w:lang w:val="es-CL" w:eastAsia="es-CL"/>
        </w:rPr>
        <w:t>, de 200</w:t>
      </w:r>
      <w:r w:rsidR="00E34A2C" w:rsidRPr="00620479">
        <w:rPr>
          <w:lang w:val="es-CL" w:eastAsia="es-CL"/>
        </w:rPr>
        <w:t>1</w:t>
      </w:r>
      <w:r w:rsidRPr="00620479">
        <w:rPr>
          <w:lang w:val="es-CL" w:eastAsia="es-CL"/>
        </w:rPr>
        <w:t>; 315, de 2004; 1.315, de 2008</w:t>
      </w:r>
      <w:r w:rsidR="00060A7F" w:rsidRPr="00620479">
        <w:rPr>
          <w:lang w:val="es-CL" w:eastAsia="es-C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6" w:rsidRDefault="00673136">
    <w:pPr>
      <w:pStyle w:val="Encabezado"/>
      <w:framePr w:wrap="around" w:vAnchor="text" w:hAnchor="margin" w:xAlign="right" w:y="1"/>
      <w:rPr>
        <w:rStyle w:val="Nmerodepgina"/>
      </w:rPr>
    </w:pPr>
    <w:r>
      <w:rPr>
        <w:rStyle w:val="Nmerodepgina"/>
      </w:rPr>
      <w:fldChar w:fldCharType="begin"/>
    </w:r>
    <w:r w:rsidR="00731226">
      <w:rPr>
        <w:rStyle w:val="Nmerodepgina"/>
      </w:rPr>
      <w:instrText xml:space="preserve">PAGE  </w:instrText>
    </w:r>
    <w:r>
      <w:rPr>
        <w:rStyle w:val="Nmerodepgina"/>
      </w:rPr>
      <w:fldChar w:fldCharType="end"/>
    </w:r>
  </w:p>
  <w:p w:rsidR="00731226" w:rsidRDefault="0073122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26" w:rsidRDefault="00673136">
    <w:pPr>
      <w:pStyle w:val="Encabezado"/>
      <w:framePr w:wrap="around" w:vAnchor="text" w:hAnchor="margin" w:xAlign="right" w:y="1"/>
      <w:rPr>
        <w:rStyle w:val="Nmerodepgina"/>
      </w:rPr>
    </w:pPr>
    <w:r>
      <w:rPr>
        <w:rStyle w:val="Nmerodepgina"/>
      </w:rPr>
      <w:fldChar w:fldCharType="begin"/>
    </w:r>
    <w:r w:rsidR="00731226">
      <w:rPr>
        <w:rStyle w:val="Nmerodepgina"/>
      </w:rPr>
      <w:instrText xml:space="preserve">PAGE  </w:instrText>
    </w:r>
    <w:r>
      <w:rPr>
        <w:rStyle w:val="Nmerodepgina"/>
      </w:rPr>
      <w:fldChar w:fldCharType="separate"/>
    </w:r>
    <w:r w:rsidR="00392B8F">
      <w:rPr>
        <w:rStyle w:val="Nmerodepgina"/>
        <w:noProof/>
      </w:rPr>
      <w:t>2</w:t>
    </w:r>
    <w:r>
      <w:rPr>
        <w:rStyle w:val="Nmerodepgina"/>
      </w:rPr>
      <w:fldChar w:fldCharType="end"/>
    </w:r>
  </w:p>
  <w:p w:rsidR="00731226" w:rsidRDefault="0073122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3BA"/>
    <w:multiLevelType w:val="hybridMultilevel"/>
    <w:tmpl w:val="648E292A"/>
    <w:lvl w:ilvl="0" w:tplc="3EB8AB4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nsid w:val="24522479"/>
    <w:multiLevelType w:val="multilevel"/>
    <w:tmpl w:val="E55E0B8E"/>
    <w:lvl w:ilvl="0">
      <w:start w:val="340"/>
      <w:numFmt w:val="decimal"/>
      <w:lvlText w:val="%1"/>
      <w:lvlJc w:val="left"/>
      <w:pPr>
        <w:tabs>
          <w:tab w:val="num" w:pos="1095"/>
        </w:tabs>
        <w:ind w:left="1095" w:hanging="1095"/>
      </w:pPr>
      <w:rPr>
        <w:rFonts w:hint="default"/>
      </w:rPr>
    </w:lvl>
    <w:lvl w:ilvl="1">
      <w:start w:val="2006"/>
      <w:numFmt w:val="decimal"/>
      <w:lvlText w:val="%1.%2"/>
      <w:lvlJc w:val="left"/>
      <w:pPr>
        <w:tabs>
          <w:tab w:val="num" w:pos="2715"/>
        </w:tabs>
        <w:ind w:left="2715" w:hanging="1095"/>
      </w:pPr>
      <w:rPr>
        <w:rFonts w:hint="default"/>
      </w:rPr>
    </w:lvl>
    <w:lvl w:ilvl="2">
      <w:start w:val="1"/>
      <w:numFmt w:val="decimal"/>
      <w:lvlText w:val="%1.%2.%3"/>
      <w:lvlJc w:val="left"/>
      <w:pPr>
        <w:tabs>
          <w:tab w:val="num" w:pos="4335"/>
        </w:tabs>
        <w:ind w:left="4335" w:hanging="1095"/>
      </w:pPr>
      <w:rPr>
        <w:rFonts w:hint="default"/>
      </w:rPr>
    </w:lvl>
    <w:lvl w:ilvl="3">
      <w:start w:val="1"/>
      <w:numFmt w:val="decimal"/>
      <w:lvlText w:val="%1.%2.%3.%4"/>
      <w:lvlJc w:val="left"/>
      <w:pPr>
        <w:tabs>
          <w:tab w:val="num" w:pos="5955"/>
        </w:tabs>
        <w:ind w:left="5955" w:hanging="1095"/>
      </w:pPr>
      <w:rPr>
        <w:rFonts w:hint="default"/>
      </w:rPr>
    </w:lvl>
    <w:lvl w:ilvl="4">
      <w:start w:val="1"/>
      <w:numFmt w:val="decimal"/>
      <w:lvlText w:val="%1.%2.%3.%4.%5"/>
      <w:lvlJc w:val="left"/>
      <w:pPr>
        <w:tabs>
          <w:tab w:val="num" w:pos="7575"/>
        </w:tabs>
        <w:ind w:left="7575" w:hanging="1095"/>
      </w:pPr>
      <w:rPr>
        <w:rFonts w:hint="default"/>
      </w:rPr>
    </w:lvl>
    <w:lvl w:ilvl="5">
      <w:start w:val="1"/>
      <w:numFmt w:val="decimal"/>
      <w:lvlText w:val="%1.%2.%3.%4.%5.%6"/>
      <w:lvlJc w:val="left"/>
      <w:pPr>
        <w:tabs>
          <w:tab w:val="num" w:pos="9195"/>
        </w:tabs>
        <w:ind w:left="9195" w:hanging="1095"/>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2">
    <w:nsid w:val="286A27FB"/>
    <w:multiLevelType w:val="multilevel"/>
    <w:tmpl w:val="109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8F4169"/>
    <w:multiLevelType w:val="hybridMultilevel"/>
    <w:tmpl w:val="876E15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6A11006"/>
    <w:multiLevelType w:val="hybridMultilevel"/>
    <w:tmpl w:val="E47A9D5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1B">
      <w:start w:val="1"/>
      <w:numFmt w:val="lowerRoman"/>
      <w:lvlText w:val="%4."/>
      <w:lvlJc w:val="righ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26C6468"/>
    <w:multiLevelType w:val="multilevel"/>
    <w:tmpl w:val="8E2CC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112836"/>
    <w:multiLevelType w:val="multilevel"/>
    <w:tmpl w:val="B92E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612B4F"/>
    <w:multiLevelType w:val="hybridMultilevel"/>
    <w:tmpl w:val="56E032AE"/>
    <w:lvl w:ilvl="0" w:tplc="F078CB06">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F2D02FC"/>
    <w:multiLevelType w:val="multilevel"/>
    <w:tmpl w:val="752CB4E0"/>
    <w:lvl w:ilvl="0">
      <w:start w:val="77"/>
      <w:numFmt w:val="decimal"/>
      <w:lvlText w:val="%1"/>
      <w:lvlJc w:val="left"/>
      <w:pPr>
        <w:tabs>
          <w:tab w:val="num" w:pos="960"/>
        </w:tabs>
        <w:ind w:left="960" w:hanging="960"/>
      </w:pPr>
      <w:rPr>
        <w:rFonts w:hint="default"/>
      </w:rPr>
    </w:lvl>
    <w:lvl w:ilvl="1">
      <w:start w:val="2006"/>
      <w:numFmt w:val="decimal"/>
      <w:lvlText w:val="%1.%2"/>
      <w:lvlJc w:val="left"/>
      <w:pPr>
        <w:tabs>
          <w:tab w:val="num" w:pos="2700"/>
        </w:tabs>
        <w:ind w:left="2700" w:hanging="960"/>
      </w:pPr>
      <w:rPr>
        <w:rFonts w:hint="default"/>
      </w:rPr>
    </w:lvl>
    <w:lvl w:ilvl="2">
      <w:start w:val="1"/>
      <w:numFmt w:val="decimal"/>
      <w:lvlText w:val="%1.%2.%3"/>
      <w:lvlJc w:val="left"/>
      <w:pPr>
        <w:tabs>
          <w:tab w:val="num" w:pos="4440"/>
        </w:tabs>
        <w:ind w:left="4440" w:hanging="960"/>
      </w:pPr>
      <w:rPr>
        <w:rFonts w:hint="default"/>
      </w:rPr>
    </w:lvl>
    <w:lvl w:ilvl="3">
      <w:start w:val="1"/>
      <w:numFmt w:val="decimal"/>
      <w:lvlText w:val="%1.%2.%3.%4"/>
      <w:lvlJc w:val="left"/>
      <w:pPr>
        <w:tabs>
          <w:tab w:val="num" w:pos="6180"/>
        </w:tabs>
        <w:ind w:left="6180" w:hanging="96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720"/>
        </w:tabs>
        <w:ind w:left="15720" w:hanging="1800"/>
      </w:pPr>
      <w:rPr>
        <w:rFonts w:hint="default"/>
      </w:rPr>
    </w:lvl>
  </w:abstractNum>
  <w:abstractNum w:abstractNumId="9">
    <w:nsid w:val="686D677B"/>
    <w:multiLevelType w:val="hybridMultilevel"/>
    <w:tmpl w:val="2FD69C14"/>
    <w:lvl w:ilvl="0" w:tplc="E2022BE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7391588D"/>
    <w:multiLevelType w:val="multilevel"/>
    <w:tmpl w:val="BD528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0"/>
  </w:num>
  <w:num w:numId="5">
    <w:abstractNumId w:val="9"/>
  </w:num>
  <w:num w:numId="6">
    <w:abstractNumId w:val="6"/>
  </w:num>
  <w:num w:numId="7">
    <w:abstractNumId w:val="5"/>
  </w:num>
  <w:num w:numId="8">
    <w:abstractNumId w:val="10"/>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62731F"/>
    <w:rsid w:val="00000ABE"/>
    <w:rsid w:val="00010B23"/>
    <w:rsid w:val="00011B51"/>
    <w:rsid w:val="00025817"/>
    <w:rsid w:val="00037106"/>
    <w:rsid w:val="00042F31"/>
    <w:rsid w:val="0004652F"/>
    <w:rsid w:val="00046F00"/>
    <w:rsid w:val="00060A7F"/>
    <w:rsid w:val="0008392C"/>
    <w:rsid w:val="00091BAC"/>
    <w:rsid w:val="00095AF7"/>
    <w:rsid w:val="000A439C"/>
    <w:rsid w:val="000B3BD0"/>
    <w:rsid w:val="000C3D83"/>
    <w:rsid w:val="000C5BEE"/>
    <w:rsid w:val="000E045A"/>
    <w:rsid w:val="001150D6"/>
    <w:rsid w:val="0012204C"/>
    <w:rsid w:val="0012541D"/>
    <w:rsid w:val="0012781E"/>
    <w:rsid w:val="00130DE7"/>
    <w:rsid w:val="0013170E"/>
    <w:rsid w:val="00135643"/>
    <w:rsid w:val="0013707D"/>
    <w:rsid w:val="00141868"/>
    <w:rsid w:val="001428D6"/>
    <w:rsid w:val="001502DB"/>
    <w:rsid w:val="00166740"/>
    <w:rsid w:val="00173C81"/>
    <w:rsid w:val="00195CC6"/>
    <w:rsid w:val="00196178"/>
    <w:rsid w:val="0019618A"/>
    <w:rsid w:val="001A3745"/>
    <w:rsid w:val="001A3C12"/>
    <w:rsid w:val="001A47C1"/>
    <w:rsid w:val="001C3998"/>
    <w:rsid w:val="001D2949"/>
    <w:rsid w:val="001E1C86"/>
    <w:rsid w:val="001E3563"/>
    <w:rsid w:val="001E40A8"/>
    <w:rsid w:val="001E72C2"/>
    <w:rsid w:val="001F0DC3"/>
    <w:rsid w:val="001F20FD"/>
    <w:rsid w:val="001F406F"/>
    <w:rsid w:val="001F76C0"/>
    <w:rsid w:val="00213464"/>
    <w:rsid w:val="002328A4"/>
    <w:rsid w:val="0024347A"/>
    <w:rsid w:val="00252167"/>
    <w:rsid w:val="00254F05"/>
    <w:rsid w:val="00260643"/>
    <w:rsid w:val="00265867"/>
    <w:rsid w:val="00274B0B"/>
    <w:rsid w:val="002A5CE0"/>
    <w:rsid w:val="002B0C6E"/>
    <w:rsid w:val="002B2F44"/>
    <w:rsid w:val="002D190A"/>
    <w:rsid w:val="002D745E"/>
    <w:rsid w:val="002E1966"/>
    <w:rsid w:val="002E5091"/>
    <w:rsid w:val="00301DFB"/>
    <w:rsid w:val="00311649"/>
    <w:rsid w:val="00327CF5"/>
    <w:rsid w:val="00333801"/>
    <w:rsid w:val="00347237"/>
    <w:rsid w:val="00350136"/>
    <w:rsid w:val="00350413"/>
    <w:rsid w:val="003523B6"/>
    <w:rsid w:val="003641DE"/>
    <w:rsid w:val="00377EBA"/>
    <w:rsid w:val="00392863"/>
    <w:rsid w:val="00392B8F"/>
    <w:rsid w:val="00394EB1"/>
    <w:rsid w:val="003A7468"/>
    <w:rsid w:val="003B2331"/>
    <w:rsid w:val="003C46B8"/>
    <w:rsid w:val="003D77FA"/>
    <w:rsid w:val="003E7D6F"/>
    <w:rsid w:val="003F0767"/>
    <w:rsid w:val="003F0B93"/>
    <w:rsid w:val="0041043A"/>
    <w:rsid w:val="0041339D"/>
    <w:rsid w:val="0042221A"/>
    <w:rsid w:val="004301BD"/>
    <w:rsid w:val="004313F0"/>
    <w:rsid w:val="00433544"/>
    <w:rsid w:val="00435DFC"/>
    <w:rsid w:val="004412FF"/>
    <w:rsid w:val="00442ABE"/>
    <w:rsid w:val="00447C46"/>
    <w:rsid w:val="0045583C"/>
    <w:rsid w:val="0047624A"/>
    <w:rsid w:val="00476B52"/>
    <w:rsid w:val="00485231"/>
    <w:rsid w:val="00497762"/>
    <w:rsid w:val="004A44E6"/>
    <w:rsid w:val="004B1D0F"/>
    <w:rsid w:val="004C2D2E"/>
    <w:rsid w:val="004D71BD"/>
    <w:rsid w:val="004E061E"/>
    <w:rsid w:val="004E2F0B"/>
    <w:rsid w:val="004E3AEC"/>
    <w:rsid w:val="004F796D"/>
    <w:rsid w:val="00504D3C"/>
    <w:rsid w:val="005104D2"/>
    <w:rsid w:val="00511C89"/>
    <w:rsid w:val="005200A2"/>
    <w:rsid w:val="00520792"/>
    <w:rsid w:val="0053540D"/>
    <w:rsid w:val="005361F5"/>
    <w:rsid w:val="00540AB7"/>
    <w:rsid w:val="005539D1"/>
    <w:rsid w:val="00563A5B"/>
    <w:rsid w:val="00565563"/>
    <w:rsid w:val="00572663"/>
    <w:rsid w:val="00591DBA"/>
    <w:rsid w:val="005A2F39"/>
    <w:rsid w:val="005A3F6E"/>
    <w:rsid w:val="005B09AC"/>
    <w:rsid w:val="005B1200"/>
    <w:rsid w:val="005B1F70"/>
    <w:rsid w:val="005C07D0"/>
    <w:rsid w:val="005C2962"/>
    <w:rsid w:val="005D4C1B"/>
    <w:rsid w:val="005D57DA"/>
    <w:rsid w:val="005E4B32"/>
    <w:rsid w:val="005F513A"/>
    <w:rsid w:val="00620479"/>
    <w:rsid w:val="00622D38"/>
    <w:rsid w:val="006272C4"/>
    <w:rsid w:val="0062731F"/>
    <w:rsid w:val="00632145"/>
    <w:rsid w:val="00640BC0"/>
    <w:rsid w:val="00655425"/>
    <w:rsid w:val="00655BDA"/>
    <w:rsid w:val="006571D9"/>
    <w:rsid w:val="0066432F"/>
    <w:rsid w:val="00665AF9"/>
    <w:rsid w:val="00673136"/>
    <w:rsid w:val="0068457A"/>
    <w:rsid w:val="006936A8"/>
    <w:rsid w:val="006951BC"/>
    <w:rsid w:val="00696E93"/>
    <w:rsid w:val="006A2049"/>
    <w:rsid w:val="006A3046"/>
    <w:rsid w:val="006A62E1"/>
    <w:rsid w:val="006B3D83"/>
    <w:rsid w:val="006B578D"/>
    <w:rsid w:val="006D496E"/>
    <w:rsid w:val="006D7277"/>
    <w:rsid w:val="006E4271"/>
    <w:rsid w:val="0071528C"/>
    <w:rsid w:val="00724D3E"/>
    <w:rsid w:val="00731226"/>
    <w:rsid w:val="00737BBA"/>
    <w:rsid w:val="00746C80"/>
    <w:rsid w:val="00752458"/>
    <w:rsid w:val="00766E7D"/>
    <w:rsid w:val="00767E58"/>
    <w:rsid w:val="00773AD4"/>
    <w:rsid w:val="00774CC1"/>
    <w:rsid w:val="00781D41"/>
    <w:rsid w:val="007835F8"/>
    <w:rsid w:val="007938B9"/>
    <w:rsid w:val="00796B16"/>
    <w:rsid w:val="007A2416"/>
    <w:rsid w:val="007B11F4"/>
    <w:rsid w:val="007B6EED"/>
    <w:rsid w:val="007C232A"/>
    <w:rsid w:val="007C4536"/>
    <w:rsid w:val="007D4171"/>
    <w:rsid w:val="007F7F5D"/>
    <w:rsid w:val="00806263"/>
    <w:rsid w:val="00811CE0"/>
    <w:rsid w:val="00812397"/>
    <w:rsid w:val="00816209"/>
    <w:rsid w:val="008213E5"/>
    <w:rsid w:val="00823DD3"/>
    <w:rsid w:val="008245FB"/>
    <w:rsid w:val="00830F16"/>
    <w:rsid w:val="00836A11"/>
    <w:rsid w:val="008560CC"/>
    <w:rsid w:val="00857DB3"/>
    <w:rsid w:val="008608A2"/>
    <w:rsid w:val="0086466F"/>
    <w:rsid w:val="00895D9D"/>
    <w:rsid w:val="008A6A05"/>
    <w:rsid w:val="008B31D9"/>
    <w:rsid w:val="008B7248"/>
    <w:rsid w:val="008B73A3"/>
    <w:rsid w:val="008D1839"/>
    <w:rsid w:val="008D1930"/>
    <w:rsid w:val="008D2E62"/>
    <w:rsid w:val="008E0440"/>
    <w:rsid w:val="008E335C"/>
    <w:rsid w:val="008E37E2"/>
    <w:rsid w:val="008F130C"/>
    <w:rsid w:val="00906332"/>
    <w:rsid w:val="00914B19"/>
    <w:rsid w:val="00914B1A"/>
    <w:rsid w:val="00916351"/>
    <w:rsid w:val="00917F96"/>
    <w:rsid w:val="00921012"/>
    <w:rsid w:val="00922EB8"/>
    <w:rsid w:val="00924C07"/>
    <w:rsid w:val="00924DB4"/>
    <w:rsid w:val="00932F15"/>
    <w:rsid w:val="00934943"/>
    <w:rsid w:val="00937854"/>
    <w:rsid w:val="009542B5"/>
    <w:rsid w:val="00954AA2"/>
    <w:rsid w:val="009676AB"/>
    <w:rsid w:val="00973B64"/>
    <w:rsid w:val="009810D1"/>
    <w:rsid w:val="00981BA4"/>
    <w:rsid w:val="009A1885"/>
    <w:rsid w:val="009B015E"/>
    <w:rsid w:val="009B3457"/>
    <w:rsid w:val="009B7AF7"/>
    <w:rsid w:val="009C6806"/>
    <w:rsid w:val="009D223E"/>
    <w:rsid w:val="009D3285"/>
    <w:rsid w:val="009E0CE0"/>
    <w:rsid w:val="009E610E"/>
    <w:rsid w:val="009E6F24"/>
    <w:rsid w:val="009F1888"/>
    <w:rsid w:val="009F55C0"/>
    <w:rsid w:val="00A04EAC"/>
    <w:rsid w:val="00A13457"/>
    <w:rsid w:val="00A207DB"/>
    <w:rsid w:val="00A2119E"/>
    <w:rsid w:val="00A24DBF"/>
    <w:rsid w:val="00A33DEE"/>
    <w:rsid w:val="00A3746F"/>
    <w:rsid w:val="00A4358C"/>
    <w:rsid w:val="00A50003"/>
    <w:rsid w:val="00A509A2"/>
    <w:rsid w:val="00A50A57"/>
    <w:rsid w:val="00A56EF7"/>
    <w:rsid w:val="00A61D6D"/>
    <w:rsid w:val="00A72FF0"/>
    <w:rsid w:val="00A742DB"/>
    <w:rsid w:val="00A829C7"/>
    <w:rsid w:val="00A83AC5"/>
    <w:rsid w:val="00A84F21"/>
    <w:rsid w:val="00A90252"/>
    <w:rsid w:val="00A94664"/>
    <w:rsid w:val="00AA7E5C"/>
    <w:rsid w:val="00AB2273"/>
    <w:rsid w:val="00AB707B"/>
    <w:rsid w:val="00AC51C9"/>
    <w:rsid w:val="00AD0919"/>
    <w:rsid w:val="00AD0E96"/>
    <w:rsid w:val="00AF5E00"/>
    <w:rsid w:val="00AF6958"/>
    <w:rsid w:val="00B14DE5"/>
    <w:rsid w:val="00B2762A"/>
    <w:rsid w:val="00B30EAC"/>
    <w:rsid w:val="00B33299"/>
    <w:rsid w:val="00B33693"/>
    <w:rsid w:val="00B351EC"/>
    <w:rsid w:val="00B51665"/>
    <w:rsid w:val="00B57882"/>
    <w:rsid w:val="00B601D2"/>
    <w:rsid w:val="00B66DBF"/>
    <w:rsid w:val="00B72880"/>
    <w:rsid w:val="00B776AD"/>
    <w:rsid w:val="00B83104"/>
    <w:rsid w:val="00B93697"/>
    <w:rsid w:val="00B96E1A"/>
    <w:rsid w:val="00BB1891"/>
    <w:rsid w:val="00BB3F3F"/>
    <w:rsid w:val="00BB57BE"/>
    <w:rsid w:val="00BE108A"/>
    <w:rsid w:val="00BE49DB"/>
    <w:rsid w:val="00BE6DD2"/>
    <w:rsid w:val="00BE6FA1"/>
    <w:rsid w:val="00BF2E99"/>
    <w:rsid w:val="00BF593B"/>
    <w:rsid w:val="00C12500"/>
    <w:rsid w:val="00C426C7"/>
    <w:rsid w:val="00C45509"/>
    <w:rsid w:val="00C46F44"/>
    <w:rsid w:val="00C502D1"/>
    <w:rsid w:val="00C52559"/>
    <w:rsid w:val="00C554FD"/>
    <w:rsid w:val="00C57579"/>
    <w:rsid w:val="00C6314F"/>
    <w:rsid w:val="00C664FD"/>
    <w:rsid w:val="00C736F5"/>
    <w:rsid w:val="00C777C3"/>
    <w:rsid w:val="00C85F77"/>
    <w:rsid w:val="00C90D03"/>
    <w:rsid w:val="00CA21EB"/>
    <w:rsid w:val="00CA6C5D"/>
    <w:rsid w:val="00CB504B"/>
    <w:rsid w:val="00CC7CA6"/>
    <w:rsid w:val="00CD16BF"/>
    <w:rsid w:val="00CD1DC4"/>
    <w:rsid w:val="00CD6BCF"/>
    <w:rsid w:val="00CE1560"/>
    <w:rsid w:val="00CE620B"/>
    <w:rsid w:val="00D003BC"/>
    <w:rsid w:val="00D15457"/>
    <w:rsid w:val="00D2350F"/>
    <w:rsid w:val="00D30ECA"/>
    <w:rsid w:val="00D4151F"/>
    <w:rsid w:val="00D44996"/>
    <w:rsid w:val="00D474EE"/>
    <w:rsid w:val="00D624C3"/>
    <w:rsid w:val="00D66A52"/>
    <w:rsid w:val="00D729E7"/>
    <w:rsid w:val="00D8502E"/>
    <w:rsid w:val="00D90A9F"/>
    <w:rsid w:val="00D93752"/>
    <w:rsid w:val="00D972A0"/>
    <w:rsid w:val="00DB590F"/>
    <w:rsid w:val="00DD0CC7"/>
    <w:rsid w:val="00DD266B"/>
    <w:rsid w:val="00DF77D0"/>
    <w:rsid w:val="00E20F42"/>
    <w:rsid w:val="00E26669"/>
    <w:rsid w:val="00E30965"/>
    <w:rsid w:val="00E34A2C"/>
    <w:rsid w:val="00E36550"/>
    <w:rsid w:val="00E4539A"/>
    <w:rsid w:val="00E55228"/>
    <w:rsid w:val="00E65C07"/>
    <w:rsid w:val="00E67628"/>
    <w:rsid w:val="00E713B7"/>
    <w:rsid w:val="00E74F68"/>
    <w:rsid w:val="00E8367B"/>
    <w:rsid w:val="00E83BBA"/>
    <w:rsid w:val="00E90A89"/>
    <w:rsid w:val="00E9228C"/>
    <w:rsid w:val="00E92BAB"/>
    <w:rsid w:val="00E95044"/>
    <w:rsid w:val="00EA456B"/>
    <w:rsid w:val="00EA6B11"/>
    <w:rsid w:val="00EB4040"/>
    <w:rsid w:val="00EC1354"/>
    <w:rsid w:val="00EC1ECF"/>
    <w:rsid w:val="00EC3BAC"/>
    <w:rsid w:val="00ED0A5E"/>
    <w:rsid w:val="00ED37C4"/>
    <w:rsid w:val="00EE19DC"/>
    <w:rsid w:val="00EF6E0D"/>
    <w:rsid w:val="00EF7C0F"/>
    <w:rsid w:val="00F11418"/>
    <w:rsid w:val="00F32F0B"/>
    <w:rsid w:val="00F33FC7"/>
    <w:rsid w:val="00F42074"/>
    <w:rsid w:val="00F43955"/>
    <w:rsid w:val="00F60DA2"/>
    <w:rsid w:val="00F61463"/>
    <w:rsid w:val="00F6424D"/>
    <w:rsid w:val="00F75B1C"/>
    <w:rsid w:val="00F86740"/>
    <w:rsid w:val="00F87350"/>
    <w:rsid w:val="00F9514E"/>
    <w:rsid w:val="00FA1621"/>
    <w:rsid w:val="00FD058D"/>
    <w:rsid w:val="00FD2B2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36"/>
    <w:rPr>
      <w:sz w:val="24"/>
      <w:szCs w:val="24"/>
      <w:lang w:val="es-ES" w:eastAsia="es-ES"/>
    </w:rPr>
  </w:style>
  <w:style w:type="paragraph" w:styleId="Ttulo1">
    <w:name w:val="heading 1"/>
    <w:basedOn w:val="Normal"/>
    <w:next w:val="Normal"/>
    <w:qFormat/>
    <w:rsid w:val="00673136"/>
    <w:pPr>
      <w:keepNext/>
      <w:outlineLvl w:val="0"/>
    </w:pPr>
    <w:rPr>
      <w:rFonts w:ascii="Arial" w:hAnsi="Arial" w:cs="Arial"/>
      <w:b/>
      <w:bCs/>
      <w:sz w:val="22"/>
    </w:rPr>
  </w:style>
  <w:style w:type="paragraph" w:styleId="Ttulo2">
    <w:name w:val="heading 2"/>
    <w:basedOn w:val="Normal"/>
    <w:next w:val="Normal"/>
    <w:qFormat/>
    <w:rsid w:val="00673136"/>
    <w:pPr>
      <w:keepNext/>
      <w:outlineLvl w:val="1"/>
    </w:pPr>
    <w:rPr>
      <w:rFonts w:ascii="Arial" w:hAnsi="Arial" w:cs="Arial"/>
      <w:b/>
      <w:bCs/>
      <w:sz w:val="22"/>
      <w:u w:val="single"/>
    </w:rPr>
  </w:style>
  <w:style w:type="paragraph" w:styleId="Ttulo3">
    <w:name w:val="heading 3"/>
    <w:basedOn w:val="Normal"/>
    <w:next w:val="Normal"/>
    <w:qFormat/>
    <w:rsid w:val="00673136"/>
    <w:pPr>
      <w:keepNext/>
      <w:ind w:left="720" w:hanging="720"/>
      <w:outlineLvl w:val="2"/>
    </w:pPr>
    <w:rPr>
      <w:rFonts w:ascii="Arial" w:hAnsi="Arial" w:cs="Arial"/>
      <w:b/>
      <w:bCs/>
      <w:sz w:val="22"/>
    </w:rPr>
  </w:style>
  <w:style w:type="paragraph" w:styleId="Ttulo4">
    <w:name w:val="heading 4"/>
    <w:basedOn w:val="Normal"/>
    <w:next w:val="Normal"/>
    <w:qFormat/>
    <w:rsid w:val="00673136"/>
    <w:pPr>
      <w:keepNext/>
      <w:ind w:left="540" w:hanging="540"/>
      <w:outlineLvl w:val="3"/>
    </w:pPr>
    <w:rPr>
      <w:rFonts w:ascii="Arial" w:hAnsi="Arial" w:cs="Arial"/>
      <w:b/>
      <w:bCs/>
      <w:sz w:val="22"/>
      <w:lang w:val="en-US"/>
    </w:rPr>
  </w:style>
  <w:style w:type="paragraph" w:styleId="Ttulo5">
    <w:name w:val="heading 5"/>
    <w:basedOn w:val="Normal"/>
    <w:next w:val="Normal"/>
    <w:qFormat/>
    <w:rsid w:val="00673136"/>
    <w:pPr>
      <w:keepNext/>
      <w:ind w:left="4860" w:hanging="900"/>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673136"/>
    <w:pPr>
      <w:ind w:left="720" w:hanging="720"/>
      <w:jc w:val="both"/>
    </w:pPr>
    <w:rPr>
      <w:rFonts w:ascii="Arial" w:hAnsi="Arial" w:cs="Arial"/>
      <w:b/>
      <w:bCs/>
      <w:sz w:val="22"/>
    </w:rPr>
  </w:style>
  <w:style w:type="paragraph" w:styleId="Sangra2detindependiente">
    <w:name w:val="Body Text Indent 2"/>
    <w:basedOn w:val="Normal"/>
    <w:semiHidden/>
    <w:rsid w:val="00673136"/>
    <w:pPr>
      <w:ind w:left="540" w:hanging="540"/>
      <w:jc w:val="both"/>
    </w:pPr>
    <w:rPr>
      <w:rFonts w:ascii="Arial" w:hAnsi="Arial" w:cs="Arial"/>
      <w:sz w:val="22"/>
    </w:rPr>
  </w:style>
  <w:style w:type="paragraph" w:styleId="Sangra3detindependiente">
    <w:name w:val="Body Text Indent 3"/>
    <w:basedOn w:val="Normal"/>
    <w:semiHidden/>
    <w:rsid w:val="00673136"/>
    <w:pPr>
      <w:ind w:left="4860" w:hanging="900"/>
    </w:pPr>
    <w:rPr>
      <w:rFonts w:ascii="Arial" w:hAnsi="Arial" w:cs="Arial"/>
      <w:sz w:val="22"/>
    </w:rPr>
  </w:style>
  <w:style w:type="paragraph" w:styleId="Encabezado">
    <w:name w:val="header"/>
    <w:basedOn w:val="Normal"/>
    <w:semiHidden/>
    <w:rsid w:val="00673136"/>
    <w:pPr>
      <w:tabs>
        <w:tab w:val="center" w:pos="4419"/>
        <w:tab w:val="right" w:pos="8838"/>
      </w:tabs>
    </w:pPr>
  </w:style>
  <w:style w:type="character" w:styleId="Nmerodepgina">
    <w:name w:val="page number"/>
    <w:basedOn w:val="Fuentedeprrafopredeter"/>
    <w:semiHidden/>
    <w:rsid w:val="00673136"/>
  </w:style>
  <w:style w:type="paragraph" w:styleId="NormalWeb">
    <w:name w:val="Normal (Web)"/>
    <w:basedOn w:val="Normal"/>
    <w:uiPriority w:val="99"/>
    <w:rsid w:val="00673136"/>
    <w:pPr>
      <w:spacing w:before="100" w:beforeAutospacing="1" w:after="100" w:afterAutospacing="1"/>
    </w:pPr>
    <w:rPr>
      <w:rFonts w:ascii="Arial Unicode MS" w:eastAsia="Arial Unicode MS" w:hAnsi="Arial Unicode MS" w:cs="Arial Unicode MS"/>
    </w:rPr>
  </w:style>
  <w:style w:type="paragraph" w:customStyle="1" w:styleId="Estilo">
    <w:name w:val="Estilo"/>
    <w:rsid w:val="00673136"/>
    <w:pPr>
      <w:widowControl w:val="0"/>
      <w:autoSpaceDE w:val="0"/>
      <w:autoSpaceDN w:val="0"/>
      <w:adjustRightInd w:val="0"/>
    </w:pPr>
    <w:rPr>
      <w:sz w:val="24"/>
      <w:szCs w:val="24"/>
      <w:lang w:val="es-ES" w:eastAsia="es-ES"/>
    </w:rPr>
  </w:style>
  <w:style w:type="character" w:styleId="Hipervnculo">
    <w:name w:val="Hyperlink"/>
    <w:basedOn w:val="Fuentedeprrafopredeter"/>
    <w:uiPriority w:val="99"/>
    <w:unhideWhenUsed/>
    <w:rsid w:val="00696E93"/>
    <w:rPr>
      <w:color w:val="003399"/>
      <w:u w:val="single"/>
    </w:rPr>
  </w:style>
  <w:style w:type="character" w:styleId="Textoennegrita">
    <w:name w:val="Strong"/>
    <w:basedOn w:val="Fuentedeprrafopredeter"/>
    <w:uiPriority w:val="22"/>
    <w:qFormat/>
    <w:rsid w:val="00696E93"/>
    <w:rPr>
      <w:b/>
      <w:bCs/>
    </w:rPr>
  </w:style>
  <w:style w:type="paragraph" w:styleId="Textonotapie">
    <w:name w:val="footnote text"/>
    <w:basedOn w:val="Normal"/>
    <w:link w:val="TextonotapieCar"/>
    <w:uiPriority w:val="99"/>
    <w:semiHidden/>
    <w:unhideWhenUsed/>
    <w:rsid w:val="00E92BAB"/>
    <w:rPr>
      <w:sz w:val="20"/>
      <w:szCs w:val="20"/>
    </w:rPr>
  </w:style>
  <w:style w:type="character" w:customStyle="1" w:styleId="TextonotapieCar">
    <w:name w:val="Texto nota pie Car"/>
    <w:basedOn w:val="Fuentedeprrafopredeter"/>
    <w:link w:val="Textonotapie"/>
    <w:uiPriority w:val="99"/>
    <w:semiHidden/>
    <w:rsid w:val="00E92BAB"/>
    <w:rPr>
      <w:lang w:val="es-ES" w:eastAsia="es-ES"/>
    </w:rPr>
  </w:style>
  <w:style w:type="character" w:styleId="Refdenotaalpie">
    <w:name w:val="footnote reference"/>
    <w:basedOn w:val="Fuentedeprrafopredeter"/>
    <w:uiPriority w:val="99"/>
    <w:semiHidden/>
    <w:unhideWhenUsed/>
    <w:rsid w:val="00E92BAB"/>
    <w:rPr>
      <w:vertAlign w:val="superscript"/>
    </w:rPr>
  </w:style>
  <w:style w:type="paragraph" w:styleId="Textonotaalfinal">
    <w:name w:val="endnote text"/>
    <w:basedOn w:val="Normal"/>
    <w:link w:val="TextonotaalfinalCar"/>
    <w:uiPriority w:val="99"/>
    <w:semiHidden/>
    <w:unhideWhenUsed/>
    <w:rsid w:val="00011B51"/>
    <w:rPr>
      <w:sz w:val="20"/>
      <w:szCs w:val="20"/>
    </w:rPr>
  </w:style>
  <w:style w:type="character" w:customStyle="1" w:styleId="TextonotaalfinalCar">
    <w:name w:val="Texto nota al final Car"/>
    <w:basedOn w:val="Fuentedeprrafopredeter"/>
    <w:link w:val="Textonotaalfinal"/>
    <w:uiPriority w:val="99"/>
    <w:semiHidden/>
    <w:rsid w:val="00011B51"/>
    <w:rPr>
      <w:lang w:val="es-ES" w:eastAsia="es-ES"/>
    </w:rPr>
  </w:style>
  <w:style w:type="character" w:styleId="Refdenotaalfinal">
    <w:name w:val="endnote reference"/>
    <w:basedOn w:val="Fuentedeprrafopredeter"/>
    <w:uiPriority w:val="99"/>
    <w:semiHidden/>
    <w:unhideWhenUsed/>
    <w:rsid w:val="00011B51"/>
    <w:rPr>
      <w:vertAlign w:val="superscript"/>
    </w:rPr>
  </w:style>
  <w:style w:type="paragraph" w:styleId="Textodeglobo">
    <w:name w:val="Balloon Text"/>
    <w:basedOn w:val="Normal"/>
    <w:link w:val="TextodegloboCar"/>
    <w:uiPriority w:val="99"/>
    <w:semiHidden/>
    <w:unhideWhenUsed/>
    <w:rsid w:val="00A33D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DEE"/>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5905848">
      <w:bodyDiv w:val="1"/>
      <w:marLeft w:val="0"/>
      <w:marRight w:val="0"/>
      <w:marTop w:val="0"/>
      <w:marBottom w:val="0"/>
      <w:divBdr>
        <w:top w:val="none" w:sz="0" w:space="0" w:color="auto"/>
        <w:left w:val="none" w:sz="0" w:space="0" w:color="auto"/>
        <w:bottom w:val="none" w:sz="0" w:space="0" w:color="auto"/>
        <w:right w:val="none" w:sz="0" w:space="0" w:color="auto"/>
      </w:divBdr>
    </w:div>
    <w:div w:id="6320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6D23-8FEC-4D9D-982E-119CFA99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SERVICIO DE IMPUESTOS INTERNOS</vt:lpstr>
    </vt:vector>
  </TitlesOfParts>
  <Company>Servicio de Impuestos Internos</Company>
  <LinksUpToDate>false</LinksUpToDate>
  <CharactersWithSpaces>6829</CharactersWithSpaces>
  <SharedDoc>false</SharedDoc>
  <HLinks>
    <vt:vector size="6" baseType="variant">
      <vt:variant>
        <vt:i4>8192123</vt:i4>
      </vt:variant>
      <vt:variant>
        <vt:i4>0</vt:i4>
      </vt:variant>
      <vt:variant>
        <vt:i4>0</vt:i4>
      </vt:variant>
      <vt:variant>
        <vt:i4>5</vt:i4>
      </vt:variant>
      <vt:variant>
        <vt:lpwstr>http://www.sii.cl/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IMPUESTOS INTERNOS</dc:title>
  <dc:subject/>
  <dc:creator>pbaraona</dc:creator>
  <cp:keywords/>
  <dc:description/>
  <cp:lastModifiedBy>SoporteSII</cp:lastModifiedBy>
  <cp:revision>2</cp:revision>
  <cp:lastPrinted>2011-10-07T15:26:00Z</cp:lastPrinted>
  <dcterms:created xsi:type="dcterms:W3CDTF">2012-10-30T20:43:00Z</dcterms:created>
  <dcterms:modified xsi:type="dcterms:W3CDTF">2012-10-30T20:43:00Z</dcterms:modified>
</cp:coreProperties>
</file>