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3078" w:rsidRDefault="00FD3078" w:rsidP="00FD3078">
      <w:pPr>
        <w:contextualSpacing/>
        <w:jc w:val="center"/>
        <w:rPr>
          <w:rFonts w:ascii="Times New Roman" w:hAnsi="Times New Roman"/>
          <w:b/>
          <w:szCs w:val="22"/>
        </w:rPr>
      </w:pPr>
      <w:r w:rsidRPr="0088532A">
        <w:rPr>
          <w:rFonts w:ascii="Times New Roman" w:hAnsi="Times New Roman"/>
          <w:b/>
          <w:szCs w:val="22"/>
        </w:rPr>
        <w:t>RENTA – ACTUAL LEY SOBRE IMPUESTO A LA –</w:t>
      </w:r>
      <w:r>
        <w:rPr>
          <w:rFonts w:ascii="Times New Roman" w:hAnsi="Times New Roman"/>
          <w:b/>
          <w:szCs w:val="22"/>
        </w:rPr>
        <w:t xml:space="preserve"> ART. 17°, N°4, ART. 42°, N° 1, ART. 43° – D.L. N° 3500, DE 1980, ART. 18°. (ORD. N° 2897, DE 26.10.2012)</w:t>
      </w:r>
    </w:p>
    <w:p w:rsidR="00FD3078" w:rsidRDefault="00FD3078" w:rsidP="00FD3078">
      <w:pPr>
        <w:contextualSpacing/>
        <w:jc w:val="center"/>
        <w:rPr>
          <w:rFonts w:ascii="Times New Roman" w:hAnsi="Times New Roman"/>
          <w:b/>
          <w:szCs w:val="22"/>
          <w:lang w:val="es-ES_tradnl"/>
        </w:rPr>
      </w:pPr>
      <w:r>
        <w:rPr>
          <w:rFonts w:ascii="Times New Roman" w:hAnsi="Times New Roman"/>
          <w:b/>
          <w:szCs w:val="22"/>
          <w:u w:val="single"/>
        </w:rPr>
        <w:tab/>
      </w:r>
      <w:r>
        <w:rPr>
          <w:rFonts w:ascii="Times New Roman" w:hAnsi="Times New Roman"/>
          <w:b/>
          <w:szCs w:val="22"/>
          <w:u w:val="single"/>
        </w:rPr>
        <w:tab/>
      </w:r>
      <w:r>
        <w:rPr>
          <w:rFonts w:ascii="Times New Roman" w:hAnsi="Times New Roman"/>
          <w:b/>
          <w:szCs w:val="22"/>
          <w:u w:val="single"/>
        </w:rPr>
        <w:tab/>
      </w:r>
      <w:r>
        <w:rPr>
          <w:rFonts w:ascii="Times New Roman" w:hAnsi="Times New Roman"/>
          <w:b/>
          <w:szCs w:val="22"/>
          <w:u w:val="single"/>
        </w:rPr>
        <w:tab/>
      </w:r>
      <w:r>
        <w:rPr>
          <w:rFonts w:ascii="Times New Roman" w:hAnsi="Times New Roman"/>
          <w:b/>
          <w:szCs w:val="22"/>
          <w:u w:val="single"/>
        </w:rPr>
        <w:tab/>
      </w:r>
      <w:r>
        <w:rPr>
          <w:rFonts w:ascii="Times New Roman" w:hAnsi="Times New Roman"/>
          <w:b/>
          <w:szCs w:val="22"/>
          <w:u w:val="single"/>
        </w:rPr>
        <w:tab/>
      </w:r>
      <w:r>
        <w:rPr>
          <w:rFonts w:ascii="Times New Roman" w:hAnsi="Times New Roman"/>
          <w:b/>
          <w:szCs w:val="22"/>
          <w:u w:val="single"/>
        </w:rPr>
        <w:tab/>
      </w:r>
      <w:r>
        <w:rPr>
          <w:rFonts w:ascii="Times New Roman" w:hAnsi="Times New Roman"/>
          <w:b/>
          <w:szCs w:val="22"/>
          <w:u w:val="single"/>
        </w:rPr>
        <w:tab/>
      </w:r>
      <w:r>
        <w:rPr>
          <w:rFonts w:ascii="Times New Roman" w:hAnsi="Times New Roman"/>
          <w:b/>
          <w:szCs w:val="22"/>
          <w:u w:val="single"/>
        </w:rPr>
        <w:tab/>
      </w:r>
      <w:r>
        <w:rPr>
          <w:rFonts w:ascii="Times New Roman" w:hAnsi="Times New Roman"/>
          <w:b/>
          <w:szCs w:val="22"/>
          <w:u w:val="single"/>
        </w:rPr>
        <w:tab/>
      </w:r>
      <w:r>
        <w:rPr>
          <w:rFonts w:ascii="Times New Roman" w:hAnsi="Times New Roman"/>
          <w:b/>
          <w:szCs w:val="22"/>
          <w:u w:val="single"/>
        </w:rPr>
        <w:tab/>
      </w:r>
      <w:r>
        <w:rPr>
          <w:rFonts w:ascii="Times New Roman" w:hAnsi="Times New Roman"/>
          <w:b/>
          <w:szCs w:val="22"/>
          <w:u w:val="single"/>
        </w:rPr>
        <w:tab/>
      </w:r>
      <w:r>
        <w:rPr>
          <w:rFonts w:ascii="Times New Roman" w:hAnsi="Times New Roman"/>
          <w:b/>
          <w:szCs w:val="22"/>
          <w:u w:val="single"/>
        </w:rPr>
        <w:tab/>
      </w:r>
    </w:p>
    <w:p w:rsidR="0042495A" w:rsidRPr="00BF065C" w:rsidRDefault="00A7708D" w:rsidP="007B0A78">
      <w:pPr>
        <w:rPr>
          <w:rFonts w:ascii="Times New Roman" w:hAnsi="Times New Roman"/>
          <w:b/>
          <w:szCs w:val="22"/>
          <w:lang w:val="es-ES_tradnl"/>
        </w:rPr>
      </w:pPr>
      <w:r w:rsidRPr="00BF065C">
        <w:rPr>
          <w:rFonts w:ascii="Times New Roman" w:hAnsi="Times New Roman"/>
          <w:b/>
          <w:szCs w:val="22"/>
          <w:lang w:val="es-ES_tradnl"/>
        </w:rPr>
        <w:t>P</w:t>
      </w:r>
      <w:r w:rsidR="00F55782" w:rsidRPr="00BF065C">
        <w:rPr>
          <w:rFonts w:ascii="Times New Roman" w:hAnsi="Times New Roman"/>
          <w:b/>
          <w:szCs w:val="22"/>
          <w:lang w:val="es-ES_tradnl"/>
        </w:rPr>
        <w:t>ropuesta tendiente a dar solución a la tributación de los pensionados</w:t>
      </w:r>
      <w:r w:rsidR="007E6726" w:rsidRPr="00BF065C">
        <w:rPr>
          <w:rFonts w:ascii="Times New Roman" w:hAnsi="Times New Roman"/>
          <w:b/>
          <w:szCs w:val="22"/>
          <w:lang w:val="es-ES_tradnl"/>
        </w:rPr>
        <w:t xml:space="preserve">, </w:t>
      </w:r>
      <w:r w:rsidR="00200D29" w:rsidRPr="00BF065C">
        <w:rPr>
          <w:rFonts w:ascii="Times New Roman" w:hAnsi="Times New Roman"/>
          <w:b/>
          <w:szCs w:val="22"/>
          <w:lang w:val="es-ES_tradnl"/>
        </w:rPr>
        <w:t>y que consistiría</w:t>
      </w:r>
      <w:r w:rsidR="007E6726" w:rsidRPr="00BF065C">
        <w:rPr>
          <w:rFonts w:ascii="Times New Roman" w:hAnsi="Times New Roman"/>
          <w:b/>
          <w:szCs w:val="22"/>
          <w:lang w:val="es-ES_tradnl"/>
        </w:rPr>
        <w:t xml:space="preserve"> en eliminar las pensiones y montepíos del artículo 17</w:t>
      </w:r>
      <w:r w:rsidR="003E328C" w:rsidRPr="00BF065C">
        <w:rPr>
          <w:rFonts w:ascii="Times New Roman" w:hAnsi="Times New Roman"/>
          <w:b/>
          <w:szCs w:val="22"/>
          <w:lang w:val="es-ES_tradnl"/>
        </w:rPr>
        <w:t>,</w:t>
      </w:r>
      <w:r w:rsidR="007E6726" w:rsidRPr="00BF065C">
        <w:rPr>
          <w:rFonts w:ascii="Times New Roman" w:hAnsi="Times New Roman"/>
          <w:b/>
          <w:szCs w:val="22"/>
          <w:lang w:val="es-ES_tradnl"/>
        </w:rPr>
        <w:t xml:space="preserve"> N°4</w:t>
      </w:r>
      <w:r w:rsidR="003E328C" w:rsidRPr="00BF065C">
        <w:rPr>
          <w:rFonts w:ascii="Times New Roman" w:hAnsi="Times New Roman"/>
          <w:b/>
          <w:szCs w:val="22"/>
          <w:lang w:val="es-ES_tradnl"/>
        </w:rPr>
        <w:t>,</w:t>
      </w:r>
      <w:r w:rsidR="007E6726" w:rsidRPr="00BF065C">
        <w:rPr>
          <w:rFonts w:ascii="Times New Roman" w:hAnsi="Times New Roman"/>
          <w:b/>
          <w:szCs w:val="22"/>
          <w:lang w:val="es-ES_tradnl"/>
        </w:rPr>
        <w:t xml:space="preserve"> de la Ley sobre Impuesto a la Renta (LIR), o </w:t>
      </w:r>
      <w:r w:rsidR="003E328C" w:rsidRPr="00BF065C">
        <w:rPr>
          <w:rFonts w:ascii="Times New Roman" w:hAnsi="Times New Roman"/>
          <w:b/>
          <w:szCs w:val="22"/>
          <w:lang w:val="es-ES_tradnl"/>
        </w:rPr>
        <w:t>en subsidio</w:t>
      </w:r>
      <w:r w:rsidR="007E6726" w:rsidRPr="00BF065C">
        <w:rPr>
          <w:rFonts w:ascii="Times New Roman" w:hAnsi="Times New Roman"/>
          <w:b/>
          <w:szCs w:val="22"/>
          <w:lang w:val="es-ES_tradnl"/>
        </w:rPr>
        <w:t>, aumentar el tope de dicha norma</w:t>
      </w:r>
      <w:r w:rsidR="0042495A" w:rsidRPr="00BF065C">
        <w:rPr>
          <w:rFonts w:ascii="Times New Roman" w:hAnsi="Times New Roman"/>
          <w:b/>
          <w:szCs w:val="22"/>
          <w:lang w:val="es-ES_tradnl"/>
        </w:rPr>
        <w:t>.</w:t>
      </w:r>
    </w:p>
    <w:p w:rsidR="007B0A78" w:rsidRPr="004169F9" w:rsidRDefault="007B0A78" w:rsidP="007B0A78">
      <w:pPr>
        <w:numPr>
          <w:ilvl w:val="0"/>
          <w:numId w:val="4"/>
        </w:numPr>
        <w:spacing w:before="240" w:after="240"/>
        <w:ind w:left="1077"/>
        <w:rPr>
          <w:rFonts w:ascii="Times New Roman" w:hAnsi="Times New Roman"/>
          <w:szCs w:val="22"/>
          <w:lang w:val="es-ES_tradnl"/>
        </w:rPr>
      </w:pPr>
      <w:r w:rsidRPr="004169F9">
        <w:rPr>
          <w:rFonts w:ascii="Times New Roman" w:hAnsi="Times New Roman"/>
          <w:szCs w:val="22"/>
          <w:lang w:val="es-ES_tradnl"/>
        </w:rPr>
        <w:t>ANTECEDENTES</w:t>
      </w:r>
      <w:r w:rsidR="003B2CC9" w:rsidRPr="004169F9">
        <w:rPr>
          <w:rFonts w:ascii="Times New Roman" w:hAnsi="Times New Roman"/>
          <w:szCs w:val="22"/>
          <w:lang w:val="es-ES_tradnl"/>
        </w:rPr>
        <w:t>.</w:t>
      </w:r>
    </w:p>
    <w:p w:rsidR="00D9705F" w:rsidRPr="004169F9" w:rsidRDefault="00A7708D">
      <w:pPr>
        <w:rPr>
          <w:rFonts w:ascii="Times New Roman" w:hAnsi="Times New Roman"/>
          <w:szCs w:val="22"/>
          <w:lang w:val="es-ES_tradnl"/>
        </w:rPr>
      </w:pPr>
      <w:r>
        <w:rPr>
          <w:rFonts w:ascii="Times New Roman" w:hAnsi="Times New Roman"/>
          <w:szCs w:val="22"/>
          <w:lang w:val="es-ES_tradnl"/>
        </w:rPr>
        <w:t>XXXX</w:t>
      </w:r>
      <w:r w:rsidR="0060102C" w:rsidRPr="004169F9">
        <w:rPr>
          <w:rFonts w:ascii="Times New Roman" w:hAnsi="Times New Roman"/>
          <w:szCs w:val="22"/>
          <w:lang w:val="es-ES_tradnl"/>
        </w:rPr>
        <w:t>, en uso de la facultad que le confiere el artículo 9</w:t>
      </w:r>
      <w:r w:rsidR="003E328C" w:rsidRPr="004169F9">
        <w:rPr>
          <w:rFonts w:ascii="Times New Roman" w:hAnsi="Times New Roman"/>
          <w:szCs w:val="22"/>
          <w:lang w:val="es-ES_tradnl"/>
        </w:rPr>
        <w:t>,</w:t>
      </w:r>
      <w:r w:rsidR="0060102C" w:rsidRPr="004169F9">
        <w:rPr>
          <w:rFonts w:ascii="Times New Roman" w:hAnsi="Times New Roman"/>
          <w:szCs w:val="22"/>
          <w:lang w:val="es-ES_tradnl"/>
        </w:rPr>
        <w:t xml:space="preserve"> de la Ley Orgánica Constitucional del Congreso Nacional, ha requerido oficiar a este Servicio para que se pronuncie sobre la propuesta que </w:t>
      </w:r>
      <w:r w:rsidR="00D20030" w:rsidRPr="004169F9">
        <w:rPr>
          <w:rFonts w:ascii="Times New Roman" w:hAnsi="Times New Roman"/>
          <w:szCs w:val="22"/>
          <w:lang w:val="es-ES_tradnl"/>
        </w:rPr>
        <w:t>formula,</w:t>
      </w:r>
      <w:r w:rsidR="0060102C" w:rsidRPr="004169F9">
        <w:rPr>
          <w:rFonts w:ascii="Times New Roman" w:hAnsi="Times New Roman"/>
          <w:szCs w:val="22"/>
          <w:lang w:val="es-ES_tradnl"/>
        </w:rPr>
        <w:t xml:space="preserve"> tendiente a dar solución a la</w:t>
      </w:r>
      <w:r w:rsidR="00874536" w:rsidRPr="004169F9">
        <w:rPr>
          <w:rFonts w:ascii="Times New Roman" w:hAnsi="Times New Roman"/>
          <w:szCs w:val="22"/>
          <w:lang w:val="es-ES_tradnl"/>
        </w:rPr>
        <w:t xml:space="preserve"> tributación de los pensionados, en la que plantea</w:t>
      </w:r>
      <w:r w:rsidR="00861765" w:rsidRPr="004169F9">
        <w:rPr>
          <w:rFonts w:ascii="Times New Roman" w:hAnsi="Times New Roman"/>
          <w:szCs w:val="22"/>
          <w:lang w:val="es-ES_tradnl"/>
        </w:rPr>
        <w:t xml:space="preserve"> que las pensiones provienen de fondos aportados por el propio trabajador, que si bien fueron excluidos del cálculo del impuesto único porque no constituyen renta, cuando le son devueltos a través de una pensión, parece que cambiaran de naturaleza, como si se transformaran en una ganancia. </w:t>
      </w:r>
    </w:p>
    <w:p w:rsidR="00171F9F" w:rsidRPr="004169F9" w:rsidRDefault="00861765">
      <w:pPr>
        <w:rPr>
          <w:rFonts w:ascii="Times New Roman" w:hAnsi="Times New Roman"/>
          <w:szCs w:val="22"/>
          <w:lang w:val="es-ES_tradnl"/>
        </w:rPr>
      </w:pPr>
      <w:r w:rsidRPr="004169F9">
        <w:rPr>
          <w:rFonts w:ascii="Times New Roman" w:hAnsi="Times New Roman"/>
          <w:szCs w:val="22"/>
          <w:lang w:val="es-ES_tradnl"/>
        </w:rPr>
        <w:t>Sobre el particular, estima injusto que el trabajador pensionado tribute por sus propios ahorros</w:t>
      </w:r>
      <w:r w:rsidR="00171F9F" w:rsidRPr="004169F9">
        <w:rPr>
          <w:rFonts w:ascii="Times New Roman" w:hAnsi="Times New Roman"/>
          <w:szCs w:val="22"/>
          <w:lang w:val="es-ES_tradnl"/>
        </w:rPr>
        <w:t>, debiendo tributar solo por la rentabilidad o utilidades gen</w:t>
      </w:r>
      <w:r w:rsidR="00E34F73" w:rsidRPr="004169F9">
        <w:rPr>
          <w:rFonts w:ascii="Times New Roman" w:hAnsi="Times New Roman"/>
          <w:szCs w:val="22"/>
          <w:lang w:val="es-ES_tradnl"/>
        </w:rPr>
        <w:t>eradas en su fondo de pensiones, p</w:t>
      </w:r>
      <w:r w:rsidR="00171F9F" w:rsidRPr="004169F9">
        <w:rPr>
          <w:rFonts w:ascii="Times New Roman" w:hAnsi="Times New Roman"/>
          <w:szCs w:val="22"/>
          <w:lang w:val="es-ES_tradnl"/>
        </w:rPr>
        <w:t>ero</w:t>
      </w:r>
      <w:r w:rsidR="00E34F73" w:rsidRPr="004169F9">
        <w:rPr>
          <w:rFonts w:ascii="Times New Roman" w:hAnsi="Times New Roman"/>
          <w:szCs w:val="22"/>
          <w:lang w:val="es-ES_tradnl"/>
        </w:rPr>
        <w:t xml:space="preserve"> que</w:t>
      </w:r>
      <w:r w:rsidR="00171F9F" w:rsidRPr="004169F9">
        <w:rPr>
          <w:rFonts w:ascii="Times New Roman" w:hAnsi="Times New Roman"/>
          <w:szCs w:val="22"/>
          <w:lang w:val="es-ES_tradnl"/>
        </w:rPr>
        <w:t xml:space="preserve"> exis</w:t>
      </w:r>
      <w:r w:rsidR="003831E5" w:rsidRPr="004169F9">
        <w:rPr>
          <w:rFonts w:ascii="Times New Roman" w:hAnsi="Times New Roman"/>
          <w:szCs w:val="22"/>
          <w:lang w:val="es-ES_tradnl"/>
        </w:rPr>
        <w:t>tiría</w:t>
      </w:r>
      <w:r w:rsidR="00171F9F" w:rsidRPr="004169F9">
        <w:rPr>
          <w:rFonts w:ascii="Times New Roman" w:hAnsi="Times New Roman"/>
          <w:szCs w:val="22"/>
          <w:lang w:val="es-ES_tradnl"/>
        </w:rPr>
        <w:t xml:space="preserve"> una norma que contradice lo anterior, concretamente el artículo 17</w:t>
      </w:r>
      <w:r w:rsidR="00E34F73" w:rsidRPr="004169F9">
        <w:rPr>
          <w:rFonts w:ascii="Times New Roman" w:hAnsi="Times New Roman"/>
          <w:szCs w:val="22"/>
          <w:lang w:val="es-ES_tradnl"/>
        </w:rPr>
        <w:t>,</w:t>
      </w:r>
      <w:r w:rsidR="00171F9F" w:rsidRPr="004169F9">
        <w:rPr>
          <w:rFonts w:ascii="Times New Roman" w:hAnsi="Times New Roman"/>
          <w:szCs w:val="22"/>
          <w:lang w:val="es-ES_tradnl"/>
        </w:rPr>
        <w:t xml:space="preserve"> N°4</w:t>
      </w:r>
      <w:r w:rsidR="00E34F73" w:rsidRPr="004169F9">
        <w:rPr>
          <w:rFonts w:ascii="Times New Roman" w:hAnsi="Times New Roman"/>
          <w:szCs w:val="22"/>
          <w:lang w:val="es-ES_tradnl"/>
        </w:rPr>
        <w:t>,</w:t>
      </w:r>
      <w:r w:rsidR="00171F9F" w:rsidRPr="004169F9">
        <w:rPr>
          <w:rFonts w:ascii="Times New Roman" w:hAnsi="Times New Roman"/>
          <w:szCs w:val="22"/>
          <w:lang w:val="es-ES_tradnl"/>
        </w:rPr>
        <w:t xml:space="preserve"> de la LIR, de acuerdo con el cual, las pensiones son renta y tributan en aquella parte que exceda de un cuarto de unidad tributaria.</w:t>
      </w:r>
    </w:p>
    <w:p w:rsidR="00D20030" w:rsidRPr="004169F9" w:rsidRDefault="00E34F73">
      <w:pPr>
        <w:rPr>
          <w:rFonts w:ascii="Times New Roman" w:hAnsi="Times New Roman"/>
          <w:szCs w:val="22"/>
          <w:lang w:val="es-ES_tradnl"/>
        </w:rPr>
      </w:pPr>
      <w:r w:rsidRPr="004169F9">
        <w:rPr>
          <w:rFonts w:ascii="Times New Roman" w:hAnsi="Times New Roman"/>
          <w:szCs w:val="22"/>
          <w:lang w:val="es-ES_tradnl"/>
        </w:rPr>
        <w:t>Expresa a continuación, que se trataría</w:t>
      </w:r>
      <w:r w:rsidR="00171F9F" w:rsidRPr="004169F9">
        <w:rPr>
          <w:rFonts w:ascii="Times New Roman" w:hAnsi="Times New Roman"/>
          <w:szCs w:val="22"/>
          <w:lang w:val="es-ES_tradnl"/>
        </w:rPr>
        <w:t xml:space="preserve"> de una contradicción que debe corregirse legalmente, proponiendo</w:t>
      </w:r>
      <w:r w:rsidR="00DE5783" w:rsidRPr="004169F9">
        <w:rPr>
          <w:rFonts w:ascii="Times New Roman" w:hAnsi="Times New Roman"/>
          <w:szCs w:val="22"/>
          <w:lang w:val="es-ES_tradnl"/>
        </w:rPr>
        <w:t xml:space="preserve"> al efecto, eliminar las pensiones y montepíos del artículo 17</w:t>
      </w:r>
      <w:r w:rsidRPr="004169F9">
        <w:rPr>
          <w:rFonts w:ascii="Times New Roman" w:hAnsi="Times New Roman"/>
          <w:szCs w:val="22"/>
          <w:lang w:val="es-ES_tradnl"/>
        </w:rPr>
        <w:t>,</w:t>
      </w:r>
      <w:r w:rsidR="00DE5783" w:rsidRPr="004169F9">
        <w:rPr>
          <w:rFonts w:ascii="Times New Roman" w:hAnsi="Times New Roman"/>
          <w:szCs w:val="22"/>
          <w:lang w:val="es-ES_tradnl"/>
        </w:rPr>
        <w:t xml:space="preserve"> N°4</w:t>
      </w:r>
      <w:r w:rsidRPr="004169F9">
        <w:rPr>
          <w:rFonts w:ascii="Times New Roman" w:hAnsi="Times New Roman"/>
          <w:szCs w:val="22"/>
          <w:lang w:val="es-ES_tradnl"/>
        </w:rPr>
        <w:t>,</w:t>
      </w:r>
      <w:r w:rsidR="00DE5783" w:rsidRPr="004169F9">
        <w:rPr>
          <w:rFonts w:ascii="Times New Roman" w:hAnsi="Times New Roman"/>
          <w:szCs w:val="22"/>
          <w:lang w:val="es-ES_tradnl"/>
        </w:rPr>
        <w:t xml:space="preserve"> de la LIR, o bien, aumentar el tope de dicha norma a una suma que concilie los conceptos de renta-ganancia y pensión-ahorro. </w:t>
      </w:r>
    </w:p>
    <w:p w:rsidR="00171F9F" w:rsidRPr="004169F9" w:rsidRDefault="00D20030">
      <w:pPr>
        <w:rPr>
          <w:rFonts w:ascii="Times New Roman" w:hAnsi="Times New Roman"/>
          <w:szCs w:val="22"/>
          <w:lang w:val="es-ES_tradnl"/>
        </w:rPr>
      </w:pPr>
      <w:r w:rsidRPr="004169F9">
        <w:rPr>
          <w:rFonts w:ascii="Times New Roman" w:hAnsi="Times New Roman"/>
          <w:szCs w:val="22"/>
          <w:lang w:val="es-ES_tradnl"/>
        </w:rPr>
        <w:t>C</w:t>
      </w:r>
      <w:r w:rsidR="00DE5783" w:rsidRPr="004169F9">
        <w:rPr>
          <w:rFonts w:ascii="Times New Roman" w:hAnsi="Times New Roman"/>
          <w:szCs w:val="22"/>
          <w:lang w:val="es-ES_tradnl"/>
        </w:rPr>
        <w:t xml:space="preserve">omo se trata de un tema que requiere un análisis y estudio especializado, </w:t>
      </w:r>
      <w:r w:rsidR="00D9705F" w:rsidRPr="004169F9">
        <w:rPr>
          <w:rFonts w:ascii="Times New Roman" w:hAnsi="Times New Roman"/>
          <w:szCs w:val="22"/>
          <w:lang w:val="es-ES_tradnl"/>
        </w:rPr>
        <w:t>lo</w:t>
      </w:r>
      <w:r w:rsidR="00DE5783" w:rsidRPr="004169F9">
        <w:rPr>
          <w:rFonts w:ascii="Times New Roman" w:hAnsi="Times New Roman"/>
          <w:szCs w:val="22"/>
          <w:lang w:val="es-ES_tradnl"/>
        </w:rPr>
        <w:t xml:space="preserve"> plantea a este Servicio a fin que </w:t>
      </w:r>
      <w:r w:rsidR="00D9705F" w:rsidRPr="004169F9">
        <w:rPr>
          <w:rFonts w:ascii="Times New Roman" w:hAnsi="Times New Roman"/>
          <w:szCs w:val="22"/>
          <w:lang w:val="es-ES_tradnl"/>
        </w:rPr>
        <w:t>se pronuncie sobre la propuesta</w:t>
      </w:r>
      <w:r w:rsidR="00F16DAD" w:rsidRPr="004169F9">
        <w:rPr>
          <w:rFonts w:ascii="Times New Roman" w:hAnsi="Times New Roman"/>
          <w:szCs w:val="22"/>
          <w:lang w:val="es-ES_tradnl"/>
        </w:rPr>
        <w:t xml:space="preserve"> formulada</w:t>
      </w:r>
      <w:r w:rsidR="00DE5783" w:rsidRPr="004169F9">
        <w:rPr>
          <w:rFonts w:ascii="Times New Roman" w:hAnsi="Times New Roman"/>
          <w:szCs w:val="22"/>
          <w:lang w:val="es-ES_tradnl"/>
        </w:rPr>
        <w:t>.</w:t>
      </w:r>
    </w:p>
    <w:p w:rsidR="007B0A78" w:rsidRPr="004169F9" w:rsidRDefault="007B0A78" w:rsidP="007B0A78">
      <w:pPr>
        <w:numPr>
          <w:ilvl w:val="0"/>
          <w:numId w:val="4"/>
        </w:numPr>
        <w:spacing w:before="240" w:after="240"/>
        <w:ind w:left="1077"/>
        <w:rPr>
          <w:rFonts w:ascii="Times New Roman" w:hAnsi="Times New Roman"/>
          <w:szCs w:val="22"/>
        </w:rPr>
      </w:pPr>
      <w:r w:rsidRPr="004169F9">
        <w:rPr>
          <w:rFonts w:ascii="Times New Roman" w:hAnsi="Times New Roman"/>
          <w:szCs w:val="22"/>
        </w:rPr>
        <w:t>AN</w:t>
      </w:r>
      <w:r w:rsidR="003B2CC9" w:rsidRPr="004169F9">
        <w:rPr>
          <w:rFonts w:ascii="Times New Roman" w:hAnsi="Times New Roman"/>
          <w:szCs w:val="22"/>
        </w:rPr>
        <w:t>Á</w:t>
      </w:r>
      <w:r w:rsidRPr="004169F9">
        <w:rPr>
          <w:rFonts w:ascii="Times New Roman" w:hAnsi="Times New Roman"/>
          <w:szCs w:val="22"/>
        </w:rPr>
        <w:t>LISIS</w:t>
      </w:r>
      <w:r w:rsidR="003B2CC9" w:rsidRPr="004169F9">
        <w:rPr>
          <w:rFonts w:ascii="Times New Roman" w:hAnsi="Times New Roman"/>
          <w:szCs w:val="22"/>
        </w:rPr>
        <w:t>.</w:t>
      </w:r>
    </w:p>
    <w:p w:rsidR="0042495A" w:rsidRPr="004169F9" w:rsidRDefault="0042495A" w:rsidP="007B0A78">
      <w:pPr>
        <w:rPr>
          <w:rFonts w:ascii="Times New Roman" w:hAnsi="Times New Roman"/>
          <w:szCs w:val="22"/>
        </w:rPr>
      </w:pPr>
      <w:r w:rsidRPr="004169F9">
        <w:rPr>
          <w:rFonts w:ascii="Times New Roman" w:hAnsi="Times New Roman"/>
          <w:szCs w:val="22"/>
        </w:rPr>
        <w:t xml:space="preserve">Sobre el particular, cabe señalar que </w:t>
      </w:r>
      <w:r w:rsidR="00F8326B" w:rsidRPr="004169F9">
        <w:rPr>
          <w:rFonts w:ascii="Times New Roman" w:hAnsi="Times New Roman"/>
          <w:szCs w:val="22"/>
        </w:rPr>
        <w:t>de conformidad con el artículo 42</w:t>
      </w:r>
      <w:r w:rsidR="00E34F73" w:rsidRPr="004169F9">
        <w:rPr>
          <w:rFonts w:ascii="Times New Roman" w:hAnsi="Times New Roman"/>
          <w:szCs w:val="22"/>
        </w:rPr>
        <w:t>,</w:t>
      </w:r>
      <w:r w:rsidR="00F8326B" w:rsidRPr="004169F9">
        <w:rPr>
          <w:rFonts w:ascii="Times New Roman" w:hAnsi="Times New Roman"/>
          <w:szCs w:val="22"/>
        </w:rPr>
        <w:t xml:space="preserve"> N°1</w:t>
      </w:r>
      <w:r w:rsidR="00E34F73" w:rsidRPr="004169F9">
        <w:rPr>
          <w:rFonts w:ascii="Times New Roman" w:hAnsi="Times New Roman"/>
          <w:szCs w:val="22"/>
        </w:rPr>
        <w:t>,</w:t>
      </w:r>
      <w:r w:rsidR="00F8326B" w:rsidRPr="004169F9">
        <w:rPr>
          <w:rFonts w:ascii="Times New Roman" w:hAnsi="Times New Roman"/>
          <w:szCs w:val="22"/>
        </w:rPr>
        <w:t xml:space="preserve"> de la LIR, se </w:t>
      </w:r>
      <w:r w:rsidR="00E918E3" w:rsidRPr="004169F9">
        <w:rPr>
          <w:rFonts w:ascii="Times New Roman" w:hAnsi="Times New Roman"/>
          <w:szCs w:val="22"/>
        </w:rPr>
        <w:t>encuentran gravados</w:t>
      </w:r>
      <w:r w:rsidR="00F8326B" w:rsidRPr="004169F9">
        <w:rPr>
          <w:rFonts w:ascii="Times New Roman" w:hAnsi="Times New Roman"/>
          <w:szCs w:val="22"/>
        </w:rPr>
        <w:t xml:space="preserve"> con el impuesto establecido en el artículo 43</w:t>
      </w:r>
      <w:r w:rsidR="00E34F73" w:rsidRPr="004169F9">
        <w:rPr>
          <w:rFonts w:ascii="Times New Roman" w:hAnsi="Times New Roman"/>
          <w:szCs w:val="22"/>
        </w:rPr>
        <w:t>,</w:t>
      </w:r>
      <w:r w:rsidR="00F8326B" w:rsidRPr="004169F9">
        <w:rPr>
          <w:rFonts w:ascii="Times New Roman" w:hAnsi="Times New Roman"/>
          <w:szCs w:val="22"/>
        </w:rPr>
        <w:t xml:space="preserve"> del mismo texto legal (Impuesto Único de Segunda Categoría), los sueldos, sobresueldos, salarios, premios, dietas, gratificaciones, participaciones y cualesquiera otras asimilaciones y asignaciones que aumenten la remuneración pagada por servicios personales, montepíos y pensiones, exceptuadas las imposiciones obligatorias que se destinen a la formación de fondos de previsión y retiro, y las cantidades percibidas por concepto de gastos de representación.</w:t>
      </w:r>
    </w:p>
    <w:p w:rsidR="00F8326B" w:rsidRPr="004169F9" w:rsidRDefault="005B58A0" w:rsidP="007B0A78">
      <w:pPr>
        <w:rPr>
          <w:rFonts w:ascii="Times New Roman" w:hAnsi="Times New Roman"/>
          <w:szCs w:val="22"/>
        </w:rPr>
      </w:pPr>
      <w:r w:rsidRPr="004169F9">
        <w:rPr>
          <w:rFonts w:ascii="Times New Roman" w:hAnsi="Times New Roman"/>
          <w:szCs w:val="22"/>
        </w:rPr>
        <w:t xml:space="preserve">Por su parte, de conformidad con lo </w:t>
      </w:r>
      <w:r w:rsidR="00150405" w:rsidRPr="004169F9">
        <w:rPr>
          <w:rFonts w:ascii="Times New Roman" w:hAnsi="Times New Roman"/>
          <w:szCs w:val="22"/>
        </w:rPr>
        <w:t>establecido</w:t>
      </w:r>
      <w:r w:rsidRPr="004169F9">
        <w:rPr>
          <w:rFonts w:ascii="Times New Roman" w:hAnsi="Times New Roman"/>
          <w:szCs w:val="22"/>
        </w:rPr>
        <w:t xml:space="preserve"> por el artículo 18</w:t>
      </w:r>
      <w:r w:rsidR="00296C95" w:rsidRPr="004169F9">
        <w:rPr>
          <w:rFonts w:ascii="Times New Roman" w:hAnsi="Times New Roman"/>
          <w:szCs w:val="22"/>
        </w:rPr>
        <w:t>,</w:t>
      </w:r>
      <w:r w:rsidRPr="004169F9">
        <w:rPr>
          <w:rFonts w:ascii="Times New Roman" w:hAnsi="Times New Roman"/>
          <w:szCs w:val="22"/>
        </w:rPr>
        <w:t xml:space="preserve"> del D.L. N°3500, de 1980, </w:t>
      </w:r>
      <w:r w:rsidR="004271B8" w:rsidRPr="004169F9">
        <w:rPr>
          <w:rFonts w:ascii="Times New Roman" w:hAnsi="Times New Roman"/>
          <w:szCs w:val="22"/>
        </w:rPr>
        <w:t>aquella</w:t>
      </w:r>
      <w:r w:rsidRPr="004169F9">
        <w:rPr>
          <w:rFonts w:ascii="Times New Roman" w:hAnsi="Times New Roman"/>
          <w:szCs w:val="22"/>
        </w:rPr>
        <w:t xml:space="preserve"> parte de la remuneración y renta imponible destinada al pago de las cotizaciones</w:t>
      </w:r>
      <w:r w:rsidR="004271B8" w:rsidRPr="004169F9">
        <w:rPr>
          <w:rFonts w:ascii="Times New Roman" w:hAnsi="Times New Roman"/>
          <w:szCs w:val="22"/>
        </w:rPr>
        <w:t xml:space="preserve"> que los trabajadores efectúen en su cuenta de capitalización individual de conformidad con el artículo 17</w:t>
      </w:r>
      <w:r w:rsidR="00296C95" w:rsidRPr="004169F9">
        <w:rPr>
          <w:rFonts w:ascii="Times New Roman" w:hAnsi="Times New Roman"/>
          <w:szCs w:val="22"/>
        </w:rPr>
        <w:t>,</w:t>
      </w:r>
      <w:r w:rsidR="004271B8" w:rsidRPr="004169F9">
        <w:rPr>
          <w:rFonts w:ascii="Times New Roman" w:hAnsi="Times New Roman"/>
          <w:szCs w:val="22"/>
        </w:rPr>
        <w:t xml:space="preserve"> de dicho texto legal, </w:t>
      </w:r>
      <w:r w:rsidR="0077236A" w:rsidRPr="004169F9">
        <w:rPr>
          <w:rFonts w:ascii="Times New Roman" w:hAnsi="Times New Roman"/>
          <w:szCs w:val="22"/>
        </w:rPr>
        <w:t>debe entenderse</w:t>
      </w:r>
      <w:r w:rsidR="004271B8" w:rsidRPr="004169F9">
        <w:rPr>
          <w:rFonts w:ascii="Times New Roman" w:hAnsi="Times New Roman"/>
          <w:szCs w:val="22"/>
        </w:rPr>
        <w:t xml:space="preserve"> comprendida dentro de las excepciones que contempla el N°1</w:t>
      </w:r>
      <w:r w:rsidR="00296C95" w:rsidRPr="004169F9">
        <w:rPr>
          <w:rFonts w:ascii="Times New Roman" w:hAnsi="Times New Roman"/>
          <w:szCs w:val="22"/>
        </w:rPr>
        <w:t>,</w:t>
      </w:r>
      <w:r w:rsidR="004271B8" w:rsidRPr="004169F9">
        <w:rPr>
          <w:rFonts w:ascii="Times New Roman" w:hAnsi="Times New Roman"/>
          <w:szCs w:val="22"/>
        </w:rPr>
        <w:t xml:space="preserve"> del artículo 42</w:t>
      </w:r>
      <w:r w:rsidR="00296C95" w:rsidRPr="004169F9">
        <w:rPr>
          <w:rFonts w:ascii="Times New Roman" w:hAnsi="Times New Roman"/>
          <w:szCs w:val="22"/>
        </w:rPr>
        <w:t>,</w:t>
      </w:r>
      <w:r w:rsidR="004271B8" w:rsidRPr="004169F9">
        <w:rPr>
          <w:rFonts w:ascii="Times New Roman" w:hAnsi="Times New Roman"/>
          <w:szCs w:val="22"/>
        </w:rPr>
        <w:t xml:space="preserve"> de la LIR.</w:t>
      </w:r>
    </w:p>
    <w:p w:rsidR="00845EBB" w:rsidRPr="004169F9" w:rsidRDefault="004271B8" w:rsidP="008E30BE">
      <w:pPr>
        <w:rPr>
          <w:rFonts w:ascii="Times New Roman" w:hAnsi="Times New Roman"/>
          <w:szCs w:val="22"/>
        </w:rPr>
      </w:pPr>
      <w:r w:rsidRPr="004169F9">
        <w:rPr>
          <w:rFonts w:ascii="Times New Roman" w:hAnsi="Times New Roman"/>
          <w:szCs w:val="22"/>
        </w:rPr>
        <w:t xml:space="preserve">De esta manera, y según se colige de las disposiciones antes citadas, </w:t>
      </w:r>
      <w:r w:rsidR="00845EBB" w:rsidRPr="004169F9">
        <w:rPr>
          <w:rFonts w:ascii="Times New Roman" w:hAnsi="Times New Roman"/>
          <w:szCs w:val="22"/>
        </w:rPr>
        <w:t xml:space="preserve">las cotizaciones obligatorias </w:t>
      </w:r>
      <w:r w:rsidR="003F683F" w:rsidRPr="004169F9">
        <w:rPr>
          <w:rFonts w:ascii="Times New Roman" w:hAnsi="Times New Roman"/>
          <w:szCs w:val="22"/>
        </w:rPr>
        <w:t>destinadas a</w:t>
      </w:r>
      <w:r w:rsidR="00845EBB" w:rsidRPr="004169F9">
        <w:rPr>
          <w:rFonts w:ascii="Times New Roman" w:hAnsi="Times New Roman"/>
          <w:szCs w:val="22"/>
        </w:rPr>
        <w:t xml:space="preserve"> la formación de la pensión de vejez </w:t>
      </w:r>
      <w:r w:rsidR="00C33E10" w:rsidRPr="004169F9">
        <w:rPr>
          <w:rFonts w:ascii="Times New Roman" w:hAnsi="Times New Roman"/>
          <w:szCs w:val="22"/>
        </w:rPr>
        <w:t xml:space="preserve">y </w:t>
      </w:r>
      <w:r w:rsidR="003F683F" w:rsidRPr="004169F9">
        <w:rPr>
          <w:rFonts w:ascii="Times New Roman" w:hAnsi="Times New Roman"/>
          <w:szCs w:val="22"/>
        </w:rPr>
        <w:t>efectuadas de conformidad con lo dispuesto por</w:t>
      </w:r>
      <w:r w:rsidR="00845EBB" w:rsidRPr="004169F9">
        <w:rPr>
          <w:rFonts w:ascii="Times New Roman" w:hAnsi="Times New Roman"/>
          <w:szCs w:val="22"/>
        </w:rPr>
        <w:t xml:space="preserve"> el D.L. N°3500, de 1980, se excluyen de la base imponible para los efectos de aplicar el Impuesto Único de Segunda Categoría</w:t>
      </w:r>
      <w:r w:rsidR="008E30BE" w:rsidRPr="004169F9">
        <w:rPr>
          <w:rFonts w:ascii="Times New Roman" w:hAnsi="Times New Roman"/>
          <w:szCs w:val="22"/>
        </w:rPr>
        <w:t>, de manera que dichas cantidades no</w:t>
      </w:r>
      <w:r w:rsidR="00845EBB" w:rsidRPr="004169F9">
        <w:rPr>
          <w:rFonts w:ascii="Times New Roman" w:hAnsi="Times New Roman"/>
          <w:szCs w:val="22"/>
        </w:rPr>
        <w:t xml:space="preserve"> queda</w:t>
      </w:r>
      <w:r w:rsidR="008E30BE" w:rsidRPr="004169F9">
        <w:rPr>
          <w:rFonts w:ascii="Times New Roman" w:hAnsi="Times New Roman"/>
          <w:szCs w:val="22"/>
        </w:rPr>
        <w:t xml:space="preserve">n, en </w:t>
      </w:r>
      <w:r w:rsidR="00C33E10" w:rsidRPr="004169F9">
        <w:rPr>
          <w:rFonts w:ascii="Times New Roman" w:hAnsi="Times New Roman"/>
          <w:szCs w:val="22"/>
        </w:rPr>
        <w:t>dicha</w:t>
      </w:r>
      <w:r w:rsidR="008E30BE" w:rsidRPr="004169F9">
        <w:rPr>
          <w:rFonts w:ascii="Times New Roman" w:hAnsi="Times New Roman"/>
          <w:szCs w:val="22"/>
        </w:rPr>
        <w:t xml:space="preserve"> oportunidad,</w:t>
      </w:r>
      <w:r w:rsidR="00845EBB" w:rsidRPr="004169F9">
        <w:rPr>
          <w:rFonts w:ascii="Times New Roman" w:hAnsi="Times New Roman"/>
          <w:szCs w:val="22"/>
        </w:rPr>
        <w:t xml:space="preserve"> afecta</w:t>
      </w:r>
      <w:r w:rsidR="008E30BE" w:rsidRPr="004169F9">
        <w:rPr>
          <w:rFonts w:ascii="Times New Roman" w:hAnsi="Times New Roman"/>
          <w:szCs w:val="22"/>
        </w:rPr>
        <w:t>s</w:t>
      </w:r>
      <w:r w:rsidR="00845EBB" w:rsidRPr="004169F9">
        <w:rPr>
          <w:rFonts w:ascii="Times New Roman" w:hAnsi="Times New Roman"/>
          <w:szCs w:val="22"/>
        </w:rPr>
        <w:t xml:space="preserve"> a tributación. Lo mismo ocurre con </w:t>
      </w:r>
      <w:r w:rsidR="00E918E3" w:rsidRPr="004169F9">
        <w:rPr>
          <w:rFonts w:ascii="Times New Roman" w:hAnsi="Times New Roman"/>
          <w:szCs w:val="22"/>
        </w:rPr>
        <w:t>el</w:t>
      </w:r>
      <w:r w:rsidR="00845EBB" w:rsidRPr="004169F9">
        <w:rPr>
          <w:rFonts w:ascii="Times New Roman" w:hAnsi="Times New Roman"/>
          <w:szCs w:val="22"/>
        </w:rPr>
        <w:t xml:space="preserve"> ahorro previsional voluntario</w:t>
      </w:r>
      <w:r w:rsidR="00C33E10" w:rsidRPr="004169F9">
        <w:rPr>
          <w:rFonts w:ascii="Times New Roman" w:hAnsi="Times New Roman"/>
          <w:szCs w:val="22"/>
        </w:rPr>
        <w:t xml:space="preserve"> que se efectúe</w:t>
      </w:r>
      <w:r w:rsidR="00E918E3" w:rsidRPr="004169F9">
        <w:rPr>
          <w:rFonts w:ascii="Times New Roman" w:hAnsi="Times New Roman"/>
          <w:szCs w:val="22"/>
        </w:rPr>
        <w:t xml:space="preserve"> </w:t>
      </w:r>
      <w:r w:rsidR="00845EBB" w:rsidRPr="004169F9">
        <w:rPr>
          <w:rFonts w:ascii="Times New Roman" w:hAnsi="Times New Roman"/>
          <w:szCs w:val="22"/>
        </w:rPr>
        <w:t>dentro de los topes que establece la ley.</w:t>
      </w:r>
    </w:p>
    <w:p w:rsidR="00845EBB" w:rsidRPr="004169F9" w:rsidRDefault="00E918E3" w:rsidP="00845EBB">
      <w:pPr>
        <w:rPr>
          <w:rFonts w:ascii="Times New Roman" w:hAnsi="Times New Roman"/>
          <w:szCs w:val="22"/>
        </w:rPr>
      </w:pPr>
      <w:r w:rsidRPr="004169F9">
        <w:rPr>
          <w:rFonts w:ascii="Times New Roman" w:hAnsi="Times New Roman"/>
          <w:szCs w:val="22"/>
        </w:rPr>
        <w:t xml:space="preserve">Cabe agregar </w:t>
      </w:r>
      <w:r w:rsidR="00555756" w:rsidRPr="004169F9">
        <w:rPr>
          <w:rFonts w:ascii="Times New Roman" w:hAnsi="Times New Roman"/>
          <w:szCs w:val="22"/>
        </w:rPr>
        <w:t xml:space="preserve">además, </w:t>
      </w:r>
      <w:r w:rsidRPr="004169F9">
        <w:rPr>
          <w:rFonts w:ascii="Times New Roman" w:hAnsi="Times New Roman"/>
          <w:szCs w:val="22"/>
        </w:rPr>
        <w:t>que por expresa disposición del D.L. N°3500, de 1980</w:t>
      </w:r>
      <w:r w:rsidR="00845EBB" w:rsidRPr="004169F9">
        <w:rPr>
          <w:rFonts w:ascii="Times New Roman" w:hAnsi="Times New Roman"/>
          <w:szCs w:val="22"/>
        </w:rPr>
        <w:t xml:space="preserve">, </w:t>
      </w:r>
      <w:r w:rsidR="00A26AF1" w:rsidRPr="004169F9">
        <w:rPr>
          <w:rFonts w:ascii="Times New Roman" w:hAnsi="Times New Roman"/>
          <w:szCs w:val="22"/>
        </w:rPr>
        <w:t xml:space="preserve">la rentabilidad del fondo, a través de </w:t>
      </w:r>
      <w:r w:rsidR="00845EBB" w:rsidRPr="004169F9">
        <w:rPr>
          <w:rFonts w:ascii="Times New Roman" w:hAnsi="Times New Roman"/>
          <w:szCs w:val="22"/>
        </w:rPr>
        <w:t>los incrementos que experimenten las cuotas de los fondos de pensiones</w:t>
      </w:r>
      <w:r w:rsidR="00A26AF1" w:rsidRPr="004169F9">
        <w:rPr>
          <w:rFonts w:ascii="Times New Roman" w:hAnsi="Times New Roman"/>
          <w:szCs w:val="22"/>
        </w:rPr>
        <w:t>,</w:t>
      </w:r>
      <w:r w:rsidR="00845EBB" w:rsidRPr="004169F9">
        <w:rPr>
          <w:rFonts w:ascii="Times New Roman" w:hAnsi="Times New Roman"/>
          <w:szCs w:val="22"/>
        </w:rPr>
        <w:t xml:space="preserve"> tienen </w:t>
      </w:r>
      <w:r w:rsidR="00555756" w:rsidRPr="004169F9">
        <w:rPr>
          <w:rFonts w:ascii="Times New Roman" w:hAnsi="Times New Roman"/>
          <w:szCs w:val="22"/>
        </w:rPr>
        <w:t xml:space="preserve">igualmente </w:t>
      </w:r>
      <w:r w:rsidR="00845EBB" w:rsidRPr="004169F9">
        <w:rPr>
          <w:rFonts w:ascii="Times New Roman" w:hAnsi="Times New Roman"/>
          <w:szCs w:val="22"/>
        </w:rPr>
        <w:t>el tratamiento de ingreso no renta</w:t>
      </w:r>
      <w:r w:rsidRPr="004169F9">
        <w:rPr>
          <w:rFonts w:ascii="Times New Roman" w:hAnsi="Times New Roman"/>
          <w:szCs w:val="22"/>
        </w:rPr>
        <w:t>.</w:t>
      </w:r>
    </w:p>
    <w:p w:rsidR="00FC17C7" w:rsidRPr="004169F9" w:rsidRDefault="000A30CB" w:rsidP="00845EBB">
      <w:pPr>
        <w:rPr>
          <w:rFonts w:ascii="Times New Roman" w:hAnsi="Times New Roman"/>
          <w:szCs w:val="22"/>
        </w:rPr>
      </w:pPr>
      <w:r w:rsidRPr="004169F9">
        <w:rPr>
          <w:rFonts w:ascii="Times New Roman" w:hAnsi="Times New Roman"/>
          <w:szCs w:val="22"/>
        </w:rPr>
        <w:t>En otras palabras</w:t>
      </w:r>
      <w:r w:rsidR="00E918E3" w:rsidRPr="004169F9">
        <w:rPr>
          <w:rFonts w:ascii="Times New Roman" w:hAnsi="Times New Roman"/>
          <w:szCs w:val="22"/>
        </w:rPr>
        <w:t>, las cotizaciones efectuadas al fondo de pensiones y la rentabilidad que experimente dicho fondo</w:t>
      </w:r>
      <w:r w:rsidR="00845EBB" w:rsidRPr="004169F9">
        <w:rPr>
          <w:rFonts w:ascii="Times New Roman" w:hAnsi="Times New Roman"/>
          <w:szCs w:val="22"/>
        </w:rPr>
        <w:t xml:space="preserve"> se encuentran liberadas de tributación</w:t>
      </w:r>
      <w:r w:rsidR="00F8445A" w:rsidRPr="004169F9">
        <w:rPr>
          <w:rFonts w:ascii="Times New Roman" w:hAnsi="Times New Roman"/>
          <w:szCs w:val="22"/>
        </w:rPr>
        <w:t>,</w:t>
      </w:r>
      <w:r w:rsidR="00845EBB" w:rsidRPr="004169F9">
        <w:rPr>
          <w:rFonts w:ascii="Times New Roman" w:hAnsi="Times New Roman"/>
          <w:szCs w:val="22"/>
        </w:rPr>
        <w:t xml:space="preserve"> cuando se aportan al fondo de pensiones</w:t>
      </w:r>
      <w:r w:rsidR="00F8445A" w:rsidRPr="004169F9">
        <w:rPr>
          <w:rFonts w:ascii="Times New Roman" w:hAnsi="Times New Roman"/>
          <w:szCs w:val="22"/>
        </w:rPr>
        <w:t xml:space="preserve"> y cuando se obtienen por dicho fondo, respectivamente. Sin embargo, </w:t>
      </w:r>
      <w:r w:rsidR="00845EBB" w:rsidRPr="004169F9">
        <w:rPr>
          <w:rFonts w:ascii="Times New Roman" w:hAnsi="Times New Roman"/>
          <w:szCs w:val="22"/>
        </w:rPr>
        <w:t xml:space="preserve">una vez que la persona se jubila y comienza a recibir su pensión, debe pagar el Impuesto </w:t>
      </w:r>
      <w:r w:rsidR="00FC17C7" w:rsidRPr="004169F9">
        <w:rPr>
          <w:rFonts w:ascii="Times New Roman" w:hAnsi="Times New Roman"/>
          <w:szCs w:val="22"/>
        </w:rPr>
        <w:t>Único de Segunda Categoría,</w:t>
      </w:r>
      <w:r w:rsidR="00845EBB" w:rsidRPr="004169F9">
        <w:rPr>
          <w:rFonts w:ascii="Times New Roman" w:hAnsi="Times New Roman"/>
          <w:szCs w:val="22"/>
        </w:rPr>
        <w:t xml:space="preserve"> que</w:t>
      </w:r>
      <w:r w:rsidR="00F8445A" w:rsidRPr="004169F9">
        <w:rPr>
          <w:rFonts w:ascii="Times New Roman" w:hAnsi="Times New Roman"/>
          <w:szCs w:val="22"/>
        </w:rPr>
        <w:t xml:space="preserve"> por disposición expresa del artículo 42</w:t>
      </w:r>
      <w:r w:rsidR="00A26AF1" w:rsidRPr="004169F9">
        <w:rPr>
          <w:rFonts w:ascii="Times New Roman" w:hAnsi="Times New Roman"/>
          <w:szCs w:val="22"/>
        </w:rPr>
        <w:t>,</w:t>
      </w:r>
      <w:r w:rsidR="00F8445A" w:rsidRPr="004169F9">
        <w:rPr>
          <w:rFonts w:ascii="Times New Roman" w:hAnsi="Times New Roman"/>
          <w:szCs w:val="22"/>
        </w:rPr>
        <w:t xml:space="preserve"> N°1</w:t>
      </w:r>
      <w:r w:rsidR="00A26AF1" w:rsidRPr="004169F9">
        <w:rPr>
          <w:rFonts w:ascii="Times New Roman" w:hAnsi="Times New Roman"/>
          <w:szCs w:val="22"/>
        </w:rPr>
        <w:t>,</w:t>
      </w:r>
      <w:r w:rsidR="00F8445A" w:rsidRPr="004169F9">
        <w:rPr>
          <w:rFonts w:ascii="Times New Roman" w:hAnsi="Times New Roman"/>
          <w:szCs w:val="22"/>
        </w:rPr>
        <w:t xml:space="preserve"> de la LIR</w:t>
      </w:r>
      <w:r w:rsidR="00845EBB" w:rsidRPr="004169F9">
        <w:rPr>
          <w:rFonts w:ascii="Times New Roman" w:hAnsi="Times New Roman"/>
          <w:szCs w:val="22"/>
        </w:rPr>
        <w:t xml:space="preserve"> grava </w:t>
      </w:r>
      <w:r w:rsidR="00F8445A" w:rsidRPr="004169F9">
        <w:rPr>
          <w:rFonts w:ascii="Times New Roman" w:hAnsi="Times New Roman"/>
          <w:szCs w:val="22"/>
        </w:rPr>
        <w:t xml:space="preserve">también a </w:t>
      </w:r>
      <w:r w:rsidR="00845EBB" w:rsidRPr="004169F9">
        <w:rPr>
          <w:rFonts w:ascii="Times New Roman" w:hAnsi="Times New Roman"/>
          <w:szCs w:val="22"/>
        </w:rPr>
        <w:t>las pensiones.</w:t>
      </w:r>
      <w:r w:rsidR="005315C9" w:rsidRPr="004169F9">
        <w:rPr>
          <w:rFonts w:ascii="Times New Roman" w:hAnsi="Times New Roman"/>
          <w:szCs w:val="22"/>
        </w:rPr>
        <w:t xml:space="preserve"> </w:t>
      </w:r>
    </w:p>
    <w:p w:rsidR="00B477D8" w:rsidRPr="004169F9" w:rsidRDefault="00845EBB" w:rsidP="00B477D8">
      <w:pPr>
        <w:rPr>
          <w:rFonts w:ascii="Times New Roman" w:hAnsi="Times New Roman"/>
          <w:szCs w:val="22"/>
        </w:rPr>
      </w:pPr>
      <w:r w:rsidRPr="004169F9">
        <w:rPr>
          <w:rFonts w:ascii="Times New Roman" w:hAnsi="Times New Roman"/>
          <w:szCs w:val="22"/>
        </w:rPr>
        <w:t>En efecto, el artículo 42</w:t>
      </w:r>
      <w:r w:rsidR="00FD1E9B" w:rsidRPr="004169F9">
        <w:rPr>
          <w:rFonts w:ascii="Times New Roman" w:hAnsi="Times New Roman"/>
          <w:szCs w:val="22"/>
        </w:rPr>
        <w:t>,</w:t>
      </w:r>
      <w:r w:rsidRPr="004169F9">
        <w:rPr>
          <w:rFonts w:ascii="Times New Roman" w:hAnsi="Times New Roman"/>
          <w:szCs w:val="22"/>
        </w:rPr>
        <w:t xml:space="preserve"> N° 1</w:t>
      </w:r>
      <w:r w:rsidR="00FD1E9B" w:rsidRPr="004169F9">
        <w:rPr>
          <w:rFonts w:ascii="Times New Roman" w:hAnsi="Times New Roman"/>
          <w:szCs w:val="22"/>
        </w:rPr>
        <w:t>,</w:t>
      </w:r>
      <w:r w:rsidRPr="004169F9">
        <w:rPr>
          <w:rFonts w:ascii="Times New Roman" w:hAnsi="Times New Roman"/>
          <w:szCs w:val="22"/>
        </w:rPr>
        <w:t xml:space="preserve"> de la LIR, establece que se aplicará, calculará y cobrará un impuesto en conformidad a lo dispuesto en el artículo 43, sobre montepíos y pensiones, entre otros</w:t>
      </w:r>
      <w:r w:rsidR="00F81D58" w:rsidRPr="004169F9">
        <w:rPr>
          <w:rFonts w:ascii="Times New Roman" w:hAnsi="Times New Roman"/>
          <w:szCs w:val="22"/>
        </w:rPr>
        <w:t xml:space="preserve"> conceptos</w:t>
      </w:r>
      <w:r w:rsidRPr="004169F9">
        <w:rPr>
          <w:rFonts w:ascii="Times New Roman" w:hAnsi="Times New Roman"/>
          <w:szCs w:val="22"/>
        </w:rPr>
        <w:t>.</w:t>
      </w:r>
      <w:r w:rsidR="004B568A" w:rsidRPr="004169F9">
        <w:rPr>
          <w:rFonts w:ascii="Times New Roman" w:hAnsi="Times New Roman"/>
          <w:szCs w:val="22"/>
        </w:rPr>
        <w:t xml:space="preserve"> </w:t>
      </w:r>
      <w:r w:rsidR="00FD1E9B" w:rsidRPr="004169F9">
        <w:rPr>
          <w:rFonts w:ascii="Times New Roman" w:hAnsi="Times New Roman"/>
          <w:szCs w:val="22"/>
        </w:rPr>
        <w:t>A</w:t>
      </w:r>
      <w:r w:rsidRPr="004169F9">
        <w:rPr>
          <w:rFonts w:ascii="Times New Roman" w:hAnsi="Times New Roman"/>
          <w:szCs w:val="22"/>
        </w:rPr>
        <w:t>sí lo dispone también el artículo 18 del D.L. N°3500, de 1980, de acuerdo con el cual las pensiones otorgadas conforme a dicho texto legal,</w:t>
      </w:r>
      <w:r w:rsidR="00FD1E9B" w:rsidRPr="004169F9">
        <w:rPr>
          <w:rFonts w:ascii="Times New Roman" w:hAnsi="Times New Roman"/>
          <w:szCs w:val="22"/>
        </w:rPr>
        <w:t xml:space="preserve"> está</w:t>
      </w:r>
      <w:r w:rsidRPr="004169F9">
        <w:rPr>
          <w:rFonts w:ascii="Times New Roman" w:hAnsi="Times New Roman"/>
          <w:szCs w:val="22"/>
        </w:rPr>
        <w:t>n afectas al Impuesto a la Renta que grava las pensiones, sueldos y salarios.</w:t>
      </w:r>
      <w:r w:rsidR="00B37EF5" w:rsidRPr="004169F9">
        <w:rPr>
          <w:rFonts w:ascii="Times New Roman" w:hAnsi="Times New Roman"/>
          <w:szCs w:val="22"/>
        </w:rPr>
        <w:t xml:space="preserve"> </w:t>
      </w:r>
      <w:r w:rsidR="00B477D8" w:rsidRPr="004169F9">
        <w:rPr>
          <w:rFonts w:ascii="Times New Roman" w:hAnsi="Times New Roman"/>
          <w:szCs w:val="22"/>
        </w:rPr>
        <w:t xml:space="preserve">Cabe hacer presente que de conformidad con el citado artículo 43, de la LIR, </w:t>
      </w:r>
      <w:r w:rsidR="00B477D8" w:rsidRPr="004169F9">
        <w:rPr>
          <w:rFonts w:ascii="Times New Roman" w:hAnsi="Times New Roman"/>
          <w:spacing w:val="-3"/>
          <w:szCs w:val="22"/>
        </w:rPr>
        <w:t xml:space="preserve">las rentas </w:t>
      </w:r>
      <w:r w:rsidR="00B477D8" w:rsidRPr="004169F9">
        <w:rPr>
          <w:rFonts w:ascii="Times New Roman" w:hAnsi="Times New Roman"/>
          <w:spacing w:val="-3"/>
          <w:szCs w:val="22"/>
        </w:rPr>
        <w:lastRenderedPageBreak/>
        <w:t>mensuales a que se refiere el N°1, del artículo 42, que no excedan de 13,5 unidades tributarias mensuales (UTM), están exentas de este impuesto.</w:t>
      </w:r>
    </w:p>
    <w:p w:rsidR="00845EBB" w:rsidRDefault="004B568A" w:rsidP="00845EBB">
      <w:pPr>
        <w:rPr>
          <w:rFonts w:ascii="Times New Roman" w:hAnsi="Times New Roman"/>
          <w:szCs w:val="22"/>
        </w:rPr>
      </w:pPr>
      <w:r w:rsidRPr="004169F9">
        <w:rPr>
          <w:rFonts w:ascii="Times New Roman" w:hAnsi="Times New Roman"/>
          <w:szCs w:val="22"/>
        </w:rPr>
        <w:t>Por tanto,</w:t>
      </w:r>
      <w:r w:rsidR="00845EBB" w:rsidRPr="004169F9">
        <w:rPr>
          <w:rFonts w:ascii="Times New Roman" w:hAnsi="Times New Roman"/>
          <w:szCs w:val="22"/>
        </w:rPr>
        <w:t xml:space="preserve"> cualquiera sea la modalidad de la pensión de vejez, ésta se encuentra afecta a Impuesto Único de Segunda Categoría</w:t>
      </w:r>
      <w:r w:rsidR="003D4BE0" w:rsidRPr="004169F9">
        <w:rPr>
          <w:rFonts w:ascii="Times New Roman" w:hAnsi="Times New Roman"/>
          <w:szCs w:val="22"/>
        </w:rPr>
        <w:t xml:space="preserve">, </w:t>
      </w:r>
      <w:r w:rsidR="00B477D8" w:rsidRPr="004169F9">
        <w:rPr>
          <w:rFonts w:ascii="Times New Roman" w:hAnsi="Times New Roman"/>
          <w:szCs w:val="22"/>
        </w:rPr>
        <w:t>en los términos previstos por los artículos 42 N° 1 y 43 N° 1</w:t>
      </w:r>
      <w:r w:rsidR="00B37EF5" w:rsidRPr="004169F9">
        <w:rPr>
          <w:rFonts w:ascii="Times New Roman" w:hAnsi="Times New Roman"/>
          <w:szCs w:val="22"/>
        </w:rPr>
        <w:t xml:space="preserve">, de la LIR, </w:t>
      </w:r>
      <w:r w:rsidR="003D4BE0" w:rsidRPr="004169F9">
        <w:rPr>
          <w:rFonts w:ascii="Times New Roman" w:hAnsi="Times New Roman"/>
          <w:szCs w:val="22"/>
        </w:rPr>
        <w:t xml:space="preserve">debiendo concluirse que </w:t>
      </w:r>
      <w:r w:rsidR="00D57B80" w:rsidRPr="004169F9">
        <w:rPr>
          <w:rFonts w:ascii="Times New Roman" w:hAnsi="Times New Roman"/>
          <w:szCs w:val="22"/>
        </w:rPr>
        <w:t>la norma del artículo 17</w:t>
      </w:r>
      <w:r w:rsidR="00FD1E9B" w:rsidRPr="004169F9">
        <w:rPr>
          <w:rFonts w:ascii="Times New Roman" w:hAnsi="Times New Roman"/>
          <w:szCs w:val="22"/>
        </w:rPr>
        <w:t>,</w:t>
      </w:r>
      <w:r w:rsidR="00D57B80" w:rsidRPr="004169F9">
        <w:rPr>
          <w:rFonts w:ascii="Times New Roman" w:hAnsi="Times New Roman"/>
          <w:szCs w:val="22"/>
        </w:rPr>
        <w:t xml:space="preserve"> N°4 de la LIR</w:t>
      </w:r>
      <w:r w:rsidR="00FD1E9B" w:rsidRPr="004169F9">
        <w:rPr>
          <w:rFonts w:ascii="Times New Roman" w:hAnsi="Times New Roman"/>
          <w:szCs w:val="22"/>
        </w:rPr>
        <w:t>,</w:t>
      </w:r>
      <w:r w:rsidR="00D57B80" w:rsidRPr="004169F9">
        <w:rPr>
          <w:rFonts w:ascii="Times New Roman" w:hAnsi="Times New Roman"/>
          <w:szCs w:val="22"/>
        </w:rPr>
        <w:t xml:space="preserve"> no resulta aplicable a las pensiones de vejez que se </w:t>
      </w:r>
      <w:r w:rsidR="00AF5E84" w:rsidRPr="004169F9">
        <w:rPr>
          <w:rFonts w:ascii="Times New Roman" w:hAnsi="Times New Roman"/>
          <w:szCs w:val="22"/>
        </w:rPr>
        <w:t>otorgan</w:t>
      </w:r>
      <w:r w:rsidR="00D57B80" w:rsidRPr="004169F9">
        <w:rPr>
          <w:rFonts w:ascii="Times New Roman" w:hAnsi="Times New Roman"/>
          <w:szCs w:val="22"/>
        </w:rPr>
        <w:t xml:space="preserve"> de conformidad con el D.L. N°3500, de 1980.</w:t>
      </w:r>
    </w:p>
    <w:p w:rsidR="00BF065C" w:rsidRPr="004169F9" w:rsidRDefault="00BF065C" w:rsidP="00845EBB">
      <w:pPr>
        <w:rPr>
          <w:rFonts w:ascii="Times New Roman" w:hAnsi="Times New Roman"/>
          <w:szCs w:val="22"/>
        </w:rPr>
      </w:pPr>
    </w:p>
    <w:p w:rsidR="007B0A78" w:rsidRPr="004169F9" w:rsidRDefault="007B0A78" w:rsidP="00843564">
      <w:pPr>
        <w:spacing w:before="240" w:after="240"/>
        <w:ind w:firstLine="709"/>
        <w:rPr>
          <w:rFonts w:ascii="Times New Roman" w:hAnsi="Times New Roman"/>
          <w:szCs w:val="22"/>
        </w:rPr>
      </w:pPr>
      <w:r w:rsidRPr="004169F9">
        <w:rPr>
          <w:rFonts w:ascii="Times New Roman" w:hAnsi="Times New Roman"/>
          <w:szCs w:val="22"/>
        </w:rPr>
        <w:t>III. CONCLUSIÓN</w:t>
      </w:r>
      <w:r w:rsidR="003B2CC9" w:rsidRPr="004169F9">
        <w:rPr>
          <w:rFonts w:ascii="Times New Roman" w:hAnsi="Times New Roman"/>
          <w:szCs w:val="22"/>
        </w:rPr>
        <w:t>.</w:t>
      </w:r>
    </w:p>
    <w:p w:rsidR="00845EBB" w:rsidRPr="004169F9" w:rsidRDefault="00EF79B4" w:rsidP="00845EBB">
      <w:pPr>
        <w:rPr>
          <w:rFonts w:ascii="Times New Roman" w:hAnsi="Times New Roman"/>
          <w:szCs w:val="22"/>
        </w:rPr>
      </w:pPr>
      <w:r w:rsidRPr="004169F9">
        <w:rPr>
          <w:rFonts w:ascii="Times New Roman" w:hAnsi="Times New Roman"/>
          <w:szCs w:val="22"/>
        </w:rPr>
        <w:t xml:space="preserve">Las pensiones de vejez </w:t>
      </w:r>
      <w:r w:rsidR="00916B46" w:rsidRPr="004169F9">
        <w:rPr>
          <w:rFonts w:ascii="Times New Roman" w:hAnsi="Times New Roman"/>
          <w:szCs w:val="22"/>
        </w:rPr>
        <w:t xml:space="preserve">otorgadas de conformidad con el D.L. N°3500, de 1980 </w:t>
      </w:r>
      <w:r w:rsidRPr="004169F9">
        <w:rPr>
          <w:rFonts w:ascii="Times New Roman" w:hAnsi="Times New Roman"/>
          <w:szCs w:val="22"/>
        </w:rPr>
        <w:t xml:space="preserve">se encuentran afectas al Impuesto Único de Segunda Categoría, de </w:t>
      </w:r>
      <w:r w:rsidR="00E04031" w:rsidRPr="004169F9">
        <w:rPr>
          <w:rFonts w:ascii="Times New Roman" w:hAnsi="Times New Roman"/>
          <w:szCs w:val="22"/>
        </w:rPr>
        <w:t>acuerdo</w:t>
      </w:r>
      <w:r w:rsidRPr="004169F9">
        <w:rPr>
          <w:rFonts w:ascii="Times New Roman" w:hAnsi="Times New Roman"/>
          <w:szCs w:val="22"/>
        </w:rPr>
        <w:t xml:space="preserve"> con lo </w:t>
      </w:r>
      <w:r w:rsidR="00362DE2" w:rsidRPr="004169F9">
        <w:rPr>
          <w:rFonts w:ascii="Times New Roman" w:hAnsi="Times New Roman"/>
          <w:szCs w:val="22"/>
        </w:rPr>
        <w:t>establecido</w:t>
      </w:r>
      <w:r w:rsidRPr="004169F9">
        <w:rPr>
          <w:rFonts w:ascii="Times New Roman" w:hAnsi="Times New Roman"/>
          <w:szCs w:val="22"/>
        </w:rPr>
        <w:t xml:space="preserve"> por el artículo 42</w:t>
      </w:r>
      <w:r w:rsidR="00FD1E9B" w:rsidRPr="004169F9">
        <w:rPr>
          <w:rFonts w:ascii="Times New Roman" w:hAnsi="Times New Roman"/>
          <w:szCs w:val="22"/>
        </w:rPr>
        <w:t>,</w:t>
      </w:r>
      <w:r w:rsidRPr="004169F9">
        <w:rPr>
          <w:rFonts w:ascii="Times New Roman" w:hAnsi="Times New Roman"/>
          <w:szCs w:val="22"/>
        </w:rPr>
        <w:t xml:space="preserve"> N°1</w:t>
      </w:r>
      <w:r w:rsidR="00FD1E9B" w:rsidRPr="004169F9">
        <w:rPr>
          <w:rFonts w:ascii="Times New Roman" w:hAnsi="Times New Roman"/>
          <w:szCs w:val="22"/>
        </w:rPr>
        <w:t>,</w:t>
      </w:r>
      <w:r w:rsidRPr="004169F9">
        <w:rPr>
          <w:rFonts w:ascii="Times New Roman" w:hAnsi="Times New Roman"/>
          <w:szCs w:val="22"/>
        </w:rPr>
        <w:t xml:space="preserve"> de la LIR</w:t>
      </w:r>
      <w:r w:rsidR="009D1BC6" w:rsidRPr="004169F9">
        <w:rPr>
          <w:rFonts w:ascii="Times New Roman" w:hAnsi="Times New Roman"/>
          <w:szCs w:val="22"/>
        </w:rPr>
        <w:t xml:space="preserve"> y</w:t>
      </w:r>
      <w:r w:rsidR="00916B46" w:rsidRPr="004169F9">
        <w:rPr>
          <w:rFonts w:ascii="Times New Roman" w:hAnsi="Times New Roman"/>
          <w:szCs w:val="22"/>
        </w:rPr>
        <w:t xml:space="preserve"> el artículo 18</w:t>
      </w:r>
      <w:r w:rsidR="00FD1E9B" w:rsidRPr="004169F9">
        <w:rPr>
          <w:rFonts w:ascii="Times New Roman" w:hAnsi="Times New Roman"/>
          <w:szCs w:val="22"/>
        </w:rPr>
        <w:t>,</w:t>
      </w:r>
      <w:r w:rsidR="00916B46" w:rsidRPr="004169F9">
        <w:rPr>
          <w:rFonts w:ascii="Times New Roman" w:hAnsi="Times New Roman"/>
          <w:szCs w:val="22"/>
        </w:rPr>
        <w:t xml:space="preserve"> del D.L. N°3500, de 1980</w:t>
      </w:r>
      <w:r w:rsidR="00E04031" w:rsidRPr="004169F9">
        <w:rPr>
          <w:rFonts w:ascii="Times New Roman" w:hAnsi="Times New Roman"/>
          <w:szCs w:val="22"/>
        </w:rPr>
        <w:t>,</w:t>
      </w:r>
      <w:r w:rsidR="00362DE2" w:rsidRPr="004169F9">
        <w:rPr>
          <w:rFonts w:ascii="Times New Roman" w:hAnsi="Times New Roman"/>
          <w:szCs w:val="22"/>
        </w:rPr>
        <w:t xml:space="preserve"> y no resulta aplicable a su respecto lo dispuesto por el N°4</w:t>
      </w:r>
      <w:r w:rsidR="00E04031" w:rsidRPr="004169F9">
        <w:rPr>
          <w:rFonts w:ascii="Times New Roman" w:hAnsi="Times New Roman"/>
          <w:szCs w:val="22"/>
        </w:rPr>
        <w:t>,</w:t>
      </w:r>
      <w:r w:rsidR="00362DE2" w:rsidRPr="004169F9">
        <w:rPr>
          <w:rFonts w:ascii="Times New Roman" w:hAnsi="Times New Roman"/>
          <w:szCs w:val="22"/>
        </w:rPr>
        <w:t xml:space="preserve"> del artículo 17</w:t>
      </w:r>
      <w:r w:rsidR="00E04031" w:rsidRPr="004169F9">
        <w:rPr>
          <w:rFonts w:ascii="Times New Roman" w:hAnsi="Times New Roman"/>
          <w:szCs w:val="22"/>
        </w:rPr>
        <w:t>,</w:t>
      </w:r>
      <w:r w:rsidR="00362DE2" w:rsidRPr="004169F9">
        <w:rPr>
          <w:rFonts w:ascii="Times New Roman" w:hAnsi="Times New Roman"/>
          <w:szCs w:val="22"/>
        </w:rPr>
        <w:t xml:space="preserve"> de la LIR.</w:t>
      </w:r>
    </w:p>
    <w:p w:rsidR="0042495A" w:rsidRPr="004169F9" w:rsidRDefault="0042495A">
      <w:pPr>
        <w:rPr>
          <w:rFonts w:ascii="Times New Roman" w:hAnsi="Times New Roman"/>
          <w:szCs w:val="22"/>
        </w:rPr>
      </w:pPr>
    </w:p>
    <w:p w:rsidR="0042495A" w:rsidRPr="004169F9" w:rsidRDefault="0042495A">
      <w:pPr>
        <w:spacing w:before="0" w:after="0"/>
        <w:rPr>
          <w:rFonts w:ascii="Times New Roman" w:hAnsi="Times New Roman"/>
          <w:szCs w:val="22"/>
        </w:rPr>
      </w:pPr>
    </w:p>
    <w:p w:rsidR="008D425E" w:rsidRPr="004169F9" w:rsidRDefault="008D425E">
      <w:pPr>
        <w:spacing w:before="0" w:after="0"/>
        <w:rPr>
          <w:rFonts w:ascii="Times New Roman" w:hAnsi="Times New Roman"/>
          <w:szCs w:val="22"/>
        </w:rPr>
      </w:pPr>
    </w:p>
    <w:p w:rsidR="0042495A" w:rsidRPr="004169F9" w:rsidRDefault="0042495A">
      <w:pPr>
        <w:spacing w:before="0" w:after="0"/>
        <w:rPr>
          <w:rFonts w:ascii="Times New Roman" w:hAnsi="Times New Roman"/>
          <w:szCs w:val="22"/>
        </w:rPr>
      </w:pPr>
    </w:p>
    <w:p w:rsidR="0042495A" w:rsidRPr="004169F9" w:rsidRDefault="00EE1065">
      <w:pPr>
        <w:pStyle w:val="Ttulo6"/>
        <w:spacing w:before="0" w:after="0"/>
        <w:rPr>
          <w:rFonts w:ascii="Times New Roman" w:hAnsi="Times New Roman" w:cs="Times New Roman"/>
          <w:szCs w:val="22"/>
        </w:rPr>
      </w:pPr>
      <w:r w:rsidRPr="004169F9">
        <w:rPr>
          <w:rFonts w:ascii="Times New Roman" w:hAnsi="Times New Roman" w:cs="Times New Roman"/>
          <w:szCs w:val="22"/>
        </w:rPr>
        <w:t>JULIO PEREIRA GANDARILLAS</w:t>
      </w:r>
    </w:p>
    <w:p w:rsidR="0042495A" w:rsidRDefault="0042495A">
      <w:pPr>
        <w:spacing w:before="0" w:after="0"/>
        <w:ind w:left="3960"/>
        <w:jc w:val="center"/>
        <w:rPr>
          <w:rFonts w:ascii="Times New Roman" w:hAnsi="Times New Roman"/>
          <w:b/>
          <w:bCs/>
          <w:szCs w:val="22"/>
        </w:rPr>
      </w:pPr>
      <w:r w:rsidRPr="004169F9">
        <w:rPr>
          <w:rFonts w:ascii="Times New Roman" w:hAnsi="Times New Roman"/>
          <w:b/>
          <w:bCs/>
          <w:szCs w:val="22"/>
        </w:rPr>
        <w:t xml:space="preserve">DIRECTOR </w:t>
      </w:r>
    </w:p>
    <w:p w:rsidR="00A7708D" w:rsidRDefault="00A7708D" w:rsidP="00A7708D">
      <w:pPr>
        <w:spacing w:before="0" w:after="0"/>
        <w:jc w:val="center"/>
        <w:rPr>
          <w:rFonts w:ascii="Times New Roman" w:hAnsi="Times New Roman"/>
          <w:bCs/>
          <w:szCs w:val="22"/>
        </w:rPr>
      </w:pPr>
    </w:p>
    <w:p w:rsidR="00A7708D" w:rsidRDefault="00A7708D" w:rsidP="00A7708D">
      <w:pPr>
        <w:spacing w:before="0" w:after="0"/>
        <w:jc w:val="center"/>
        <w:rPr>
          <w:rFonts w:ascii="Times New Roman" w:hAnsi="Times New Roman"/>
          <w:bCs/>
          <w:szCs w:val="22"/>
        </w:rPr>
      </w:pPr>
    </w:p>
    <w:p w:rsidR="00A7708D" w:rsidRDefault="00A7708D" w:rsidP="00A7708D">
      <w:pPr>
        <w:spacing w:before="0" w:after="0"/>
        <w:jc w:val="center"/>
        <w:rPr>
          <w:rFonts w:ascii="Times New Roman" w:hAnsi="Times New Roman"/>
          <w:bCs/>
          <w:szCs w:val="22"/>
        </w:rPr>
      </w:pPr>
    </w:p>
    <w:p w:rsidR="00BF065C" w:rsidRDefault="00BF065C" w:rsidP="00A7708D">
      <w:pPr>
        <w:spacing w:before="0" w:after="0"/>
        <w:jc w:val="center"/>
        <w:rPr>
          <w:rFonts w:ascii="Times New Roman" w:hAnsi="Times New Roman"/>
          <w:bCs/>
          <w:szCs w:val="22"/>
        </w:rPr>
      </w:pPr>
    </w:p>
    <w:p w:rsidR="00BF065C" w:rsidRDefault="00BF065C" w:rsidP="00A7708D">
      <w:pPr>
        <w:spacing w:before="0" w:after="0"/>
        <w:jc w:val="center"/>
        <w:rPr>
          <w:rFonts w:ascii="Times New Roman" w:hAnsi="Times New Roman"/>
          <w:bCs/>
          <w:szCs w:val="22"/>
        </w:rPr>
      </w:pPr>
    </w:p>
    <w:p w:rsidR="00A7708D" w:rsidRDefault="00A7708D" w:rsidP="00A7708D">
      <w:pPr>
        <w:spacing w:before="0" w:after="0"/>
        <w:jc w:val="center"/>
        <w:rPr>
          <w:rFonts w:ascii="Times New Roman" w:hAnsi="Times New Roman"/>
          <w:bCs/>
          <w:szCs w:val="22"/>
        </w:rPr>
      </w:pPr>
    </w:p>
    <w:p w:rsidR="00A7708D" w:rsidRDefault="00A7708D" w:rsidP="00A7708D">
      <w:pPr>
        <w:spacing w:before="0" w:after="0"/>
        <w:jc w:val="center"/>
        <w:rPr>
          <w:rFonts w:ascii="Times New Roman" w:hAnsi="Times New Roman"/>
          <w:bCs/>
          <w:szCs w:val="22"/>
        </w:rPr>
      </w:pPr>
      <w:r>
        <w:rPr>
          <w:rFonts w:ascii="Times New Roman" w:hAnsi="Times New Roman"/>
          <w:bCs/>
          <w:szCs w:val="22"/>
        </w:rPr>
        <w:t xml:space="preserve">Oficio N° </w:t>
      </w:r>
      <w:r w:rsidR="00BF065C">
        <w:rPr>
          <w:rFonts w:ascii="Times New Roman" w:hAnsi="Times New Roman"/>
          <w:bCs/>
          <w:szCs w:val="22"/>
        </w:rPr>
        <w:t>2897, de 26.10.2012</w:t>
      </w:r>
    </w:p>
    <w:p w:rsidR="00BF065C" w:rsidRDefault="00BF065C" w:rsidP="00A7708D">
      <w:pPr>
        <w:spacing w:before="0" w:after="0"/>
        <w:jc w:val="center"/>
        <w:rPr>
          <w:rFonts w:ascii="Times New Roman" w:hAnsi="Times New Roman"/>
          <w:b/>
          <w:bCs/>
          <w:szCs w:val="22"/>
        </w:rPr>
      </w:pPr>
      <w:r>
        <w:rPr>
          <w:rFonts w:ascii="Times New Roman" w:hAnsi="Times New Roman"/>
          <w:b/>
          <w:bCs/>
          <w:szCs w:val="22"/>
        </w:rPr>
        <w:t>Subdirección Normativa</w:t>
      </w:r>
    </w:p>
    <w:p w:rsidR="00BF065C" w:rsidRPr="00BF065C" w:rsidRDefault="00BF065C" w:rsidP="00A7708D">
      <w:pPr>
        <w:spacing w:before="0" w:after="0"/>
        <w:jc w:val="center"/>
        <w:rPr>
          <w:rFonts w:ascii="Times New Roman" w:hAnsi="Times New Roman"/>
          <w:bCs/>
          <w:szCs w:val="22"/>
        </w:rPr>
      </w:pPr>
      <w:r>
        <w:rPr>
          <w:rFonts w:ascii="Times New Roman" w:hAnsi="Times New Roman"/>
          <w:bCs/>
          <w:szCs w:val="22"/>
        </w:rPr>
        <w:t>Dpto. de Impuestos Directos</w:t>
      </w:r>
    </w:p>
    <w:p w:rsidR="0042495A" w:rsidRPr="004169F9" w:rsidRDefault="0042495A">
      <w:pPr>
        <w:spacing w:before="0" w:after="0"/>
        <w:rPr>
          <w:rFonts w:ascii="Times New Roman" w:hAnsi="Times New Roman"/>
          <w:szCs w:val="22"/>
        </w:rPr>
      </w:pPr>
    </w:p>
    <w:p w:rsidR="0042495A" w:rsidRPr="004169F9" w:rsidRDefault="0042495A">
      <w:pPr>
        <w:spacing w:before="0" w:after="0"/>
        <w:rPr>
          <w:rFonts w:ascii="Times New Roman" w:hAnsi="Times New Roman"/>
          <w:szCs w:val="22"/>
        </w:rPr>
      </w:pPr>
    </w:p>
    <w:p w:rsidR="008D425E" w:rsidRPr="004169F9" w:rsidRDefault="008D425E">
      <w:pPr>
        <w:spacing w:before="0" w:after="0"/>
        <w:rPr>
          <w:rFonts w:ascii="Times New Roman" w:hAnsi="Times New Roman"/>
          <w:szCs w:val="22"/>
        </w:rPr>
      </w:pPr>
    </w:p>
    <w:sectPr w:rsidR="008D425E" w:rsidRPr="004169F9" w:rsidSect="0026349D">
      <w:headerReference w:type="default" r:id="rId7"/>
      <w:pgSz w:w="12242" w:h="18722" w:code="165"/>
      <w:pgMar w:top="1247" w:right="1247" w:bottom="124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274C" w:rsidRDefault="00C5274C" w:rsidP="0026349D">
      <w:pPr>
        <w:spacing w:before="0" w:after="0"/>
      </w:pPr>
      <w:r>
        <w:separator/>
      </w:r>
    </w:p>
  </w:endnote>
  <w:endnote w:type="continuationSeparator" w:id="0">
    <w:p w:rsidR="00C5274C" w:rsidRDefault="00C5274C" w:rsidP="0026349D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274C" w:rsidRDefault="00C5274C" w:rsidP="0026349D">
      <w:pPr>
        <w:spacing w:before="0" w:after="0"/>
      </w:pPr>
      <w:r>
        <w:separator/>
      </w:r>
    </w:p>
  </w:footnote>
  <w:footnote w:type="continuationSeparator" w:id="0">
    <w:p w:rsidR="00C5274C" w:rsidRDefault="00C5274C" w:rsidP="0026349D">
      <w:pPr>
        <w:spacing w:before="0"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49D" w:rsidRDefault="00EF5464">
    <w:pPr>
      <w:pStyle w:val="Encabezado"/>
      <w:jc w:val="center"/>
    </w:pPr>
    <w:fldSimple w:instr=" PAGE   \* MERGEFORMAT ">
      <w:r w:rsidR="00E42F33">
        <w:rPr>
          <w:noProof/>
        </w:rPr>
        <w:t>2</w:t>
      </w:r>
    </w:fldSimple>
  </w:p>
  <w:p w:rsidR="0026349D" w:rsidRDefault="0026349D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7246B"/>
    <w:multiLevelType w:val="hybridMultilevel"/>
    <w:tmpl w:val="861A3898"/>
    <w:lvl w:ilvl="0" w:tplc="45789D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773CCC"/>
    <w:multiLevelType w:val="hybridMultilevel"/>
    <w:tmpl w:val="40845402"/>
    <w:lvl w:ilvl="0" w:tplc="45789D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C40901"/>
    <w:multiLevelType w:val="hybridMultilevel"/>
    <w:tmpl w:val="C800305E"/>
    <w:lvl w:ilvl="0" w:tplc="88BE5B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730037"/>
    <w:multiLevelType w:val="hybridMultilevel"/>
    <w:tmpl w:val="CC7C58E8"/>
    <w:lvl w:ilvl="0" w:tplc="A62EDE8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C3F5671"/>
    <w:multiLevelType w:val="hybridMultilevel"/>
    <w:tmpl w:val="C136DE98"/>
    <w:lvl w:ilvl="0" w:tplc="581E04CE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1A63E5A"/>
    <w:multiLevelType w:val="hybridMultilevel"/>
    <w:tmpl w:val="013A79FE"/>
    <w:lvl w:ilvl="0" w:tplc="1076E33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4"/>
  <w:proofState w:spelling="clean" w:grammar="clean"/>
  <w:attachedTemplate r:id="rId1"/>
  <w:defaultTabStop w:val="708"/>
  <w:hyphenationZone w:val="425"/>
  <w:drawingGridHorizontalSpacing w:val="11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2FA2"/>
    <w:rsid w:val="000171E6"/>
    <w:rsid w:val="000402A4"/>
    <w:rsid w:val="00056AFD"/>
    <w:rsid w:val="00090C13"/>
    <w:rsid w:val="000A30CB"/>
    <w:rsid w:val="000C7C5A"/>
    <w:rsid w:val="000E2FA2"/>
    <w:rsid w:val="0014774C"/>
    <w:rsid w:val="00150405"/>
    <w:rsid w:val="00171F9F"/>
    <w:rsid w:val="001D3F3F"/>
    <w:rsid w:val="00200D29"/>
    <w:rsid w:val="0026349D"/>
    <w:rsid w:val="00296C95"/>
    <w:rsid w:val="00362DE2"/>
    <w:rsid w:val="003831E5"/>
    <w:rsid w:val="00391355"/>
    <w:rsid w:val="003B2CC9"/>
    <w:rsid w:val="003D4BE0"/>
    <w:rsid w:val="003E328C"/>
    <w:rsid w:val="003E7E78"/>
    <w:rsid w:val="003F683F"/>
    <w:rsid w:val="004169F9"/>
    <w:rsid w:val="0042495A"/>
    <w:rsid w:val="004271B8"/>
    <w:rsid w:val="0045423E"/>
    <w:rsid w:val="004A48D1"/>
    <w:rsid w:val="004B568A"/>
    <w:rsid w:val="005315C9"/>
    <w:rsid w:val="00555756"/>
    <w:rsid w:val="005B58A0"/>
    <w:rsid w:val="0060102C"/>
    <w:rsid w:val="00640535"/>
    <w:rsid w:val="00660024"/>
    <w:rsid w:val="006B14B1"/>
    <w:rsid w:val="006F681E"/>
    <w:rsid w:val="00715DFD"/>
    <w:rsid w:val="00716A25"/>
    <w:rsid w:val="0077236A"/>
    <w:rsid w:val="007A23B9"/>
    <w:rsid w:val="007B0A78"/>
    <w:rsid w:val="007E6726"/>
    <w:rsid w:val="00843564"/>
    <w:rsid w:val="00845EBB"/>
    <w:rsid w:val="00850B0C"/>
    <w:rsid w:val="00861765"/>
    <w:rsid w:val="00874536"/>
    <w:rsid w:val="008D425E"/>
    <w:rsid w:val="008E30BE"/>
    <w:rsid w:val="0091062F"/>
    <w:rsid w:val="00916B46"/>
    <w:rsid w:val="009D1BC6"/>
    <w:rsid w:val="00A26AF1"/>
    <w:rsid w:val="00A33C17"/>
    <w:rsid w:val="00A67492"/>
    <w:rsid w:val="00A7708D"/>
    <w:rsid w:val="00A829AC"/>
    <w:rsid w:val="00AF5E84"/>
    <w:rsid w:val="00B37EF5"/>
    <w:rsid w:val="00B477D8"/>
    <w:rsid w:val="00BC24E9"/>
    <w:rsid w:val="00BC7731"/>
    <w:rsid w:val="00BE3A07"/>
    <w:rsid w:val="00BF065C"/>
    <w:rsid w:val="00C2104C"/>
    <w:rsid w:val="00C33E10"/>
    <w:rsid w:val="00C5274C"/>
    <w:rsid w:val="00C678C7"/>
    <w:rsid w:val="00D20030"/>
    <w:rsid w:val="00D57B80"/>
    <w:rsid w:val="00D67187"/>
    <w:rsid w:val="00D9705F"/>
    <w:rsid w:val="00DE5783"/>
    <w:rsid w:val="00DF52AE"/>
    <w:rsid w:val="00E04031"/>
    <w:rsid w:val="00E15B79"/>
    <w:rsid w:val="00E34F73"/>
    <w:rsid w:val="00E42F33"/>
    <w:rsid w:val="00E918E3"/>
    <w:rsid w:val="00EE1065"/>
    <w:rsid w:val="00EF2D9F"/>
    <w:rsid w:val="00EF5464"/>
    <w:rsid w:val="00EF79B4"/>
    <w:rsid w:val="00F16DAD"/>
    <w:rsid w:val="00F55782"/>
    <w:rsid w:val="00F639A4"/>
    <w:rsid w:val="00F81D58"/>
    <w:rsid w:val="00F8326B"/>
    <w:rsid w:val="00F8445A"/>
    <w:rsid w:val="00F84765"/>
    <w:rsid w:val="00FB4E1C"/>
    <w:rsid w:val="00FC17C7"/>
    <w:rsid w:val="00FD1E9B"/>
    <w:rsid w:val="00FD30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5464"/>
    <w:pPr>
      <w:spacing w:before="120" w:after="120"/>
      <w:jc w:val="both"/>
    </w:pPr>
    <w:rPr>
      <w:rFonts w:ascii="Arial" w:hAnsi="Arial"/>
      <w:sz w:val="22"/>
      <w:szCs w:val="24"/>
      <w:lang w:val="es-ES" w:eastAsia="es-ES"/>
    </w:rPr>
  </w:style>
  <w:style w:type="paragraph" w:styleId="Ttulo1">
    <w:name w:val="heading 1"/>
    <w:basedOn w:val="Normal"/>
    <w:next w:val="Normal"/>
    <w:qFormat/>
    <w:rsid w:val="00EF5464"/>
    <w:pPr>
      <w:keepNext/>
      <w:outlineLvl w:val="0"/>
    </w:pPr>
    <w:rPr>
      <w:rFonts w:cs="Arial"/>
      <w:b/>
      <w:bCs/>
    </w:rPr>
  </w:style>
  <w:style w:type="paragraph" w:styleId="Ttulo2">
    <w:name w:val="heading 2"/>
    <w:basedOn w:val="Normal"/>
    <w:next w:val="Normal"/>
    <w:qFormat/>
    <w:rsid w:val="00EF5464"/>
    <w:pPr>
      <w:keepNext/>
      <w:ind w:left="5400"/>
      <w:outlineLvl w:val="1"/>
    </w:pPr>
    <w:rPr>
      <w:rFonts w:cs="Arial"/>
      <w:b/>
      <w:bCs/>
    </w:rPr>
  </w:style>
  <w:style w:type="paragraph" w:styleId="Ttulo3">
    <w:name w:val="heading 3"/>
    <w:basedOn w:val="Normal"/>
    <w:next w:val="Normal"/>
    <w:qFormat/>
    <w:rsid w:val="00EF5464"/>
    <w:pPr>
      <w:keepNext/>
      <w:outlineLvl w:val="2"/>
    </w:pPr>
    <w:rPr>
      <w:rFonts w:cs="Arial"/>
      <w:sz w:val="20"/>
      <w:u w:val="single"/>
    </w:rPr>
  </w:style>
  <w:style w:type="paragraph" w:styleId="Ttulo4">
    <w:name w:val="heading 4"/>
    <w:basedOn w:val="Normal"/>
    <w:next w:val="Normal"/>
    <w:qFormat/>
    <w:rsid w:val="00EF5464"/>
    <w:pPr>
      <w:keepNext/>
      <w:outlineLvl w:val="3"/>
    </w:pPr>
    <w:rPr>
      <w:rFonts w:cs="Arial"/>
      <w:b/>
      <w:bCs/>
    </w:rPr>
  </w:style>
  <w:style w:type="paragraph" w:styleId="Ttulo5">
    <w:name w:val="heading 5"/>
    <w:basedOn w:val="Normal"/>
    <w:next w:val="Normal"/>
    <w:link w:val="Ttulo5Car"/>
    <w:qFormat/>
    <w:rsid w:val="00EF5464"/>
    <w:pPr>
      <w:keepNext/>
      <w:ind w:left="720" w:hanging="720"/>
      <w:outlineLvl w:val="4"/>
    </w:pPr>
    <w:rPr>
      <w:rFonts w:cs="Arial"/>
      <w:b/>
      <w:bCs/>
    </w:rPr>
  </w:style>
  <w:style w:type="paragraph" w:styleId="Ttulo6">
    <w:name w:val="heading 6"/>
    <w:basedOn w:val="Normal"/>
    <w:next w:val="Normal"/>
    <w:qFormat/>
    <w:rsid w:val="00EF5464"/>
    <w:pPr>
      <w:keepNext/>
      <w:ind w:left="3960"/>
      <w:jc w:val="center"/>
      <w:outlineLvl w:val="5"/>
    </w:pPr>
    <w:rPr>
      <w:rFonts w:cs="Arial"/>
      <w:b/>
      <w:bCs/>
    </w:rPr>
  </w:style>
  <w:style w:type="paragraph" w:styleId="Ttulo7">
    <w:name w:val="heading 7"/>
    <w:basedOn w:val="Normal"/>
    <w:next w:val="Normal"/>
    <w:qFormat/>
    <w:rsid w:val="00EF5464"/>
    <w:pPr>
      <w:keepNext/>
      <w:spacing w:before="240" w:after="0"/>
      <w:ind w:left="4797" w:hanging="839"/>
      <w:outlineLvl w:val="6"/>
    </w:pPr>
    <w:rPr>
      <w:rFonts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detextonormal">
    <w:name w:val="Body Text Indent"/>
    <w:basedOn w:val="Normal"/>
    <w:semiHidden/>
    <w:rsid w:val="00EF5464"/>
    <w:pPr>
      <w:ind w:left="5400"/>
    </w:pPr>
    <w:rPr>
      <w:rFonts w:cs="Arial"/>
      <w:b/>
      <w:bCs/>
    </w:rPr>
  </w:style>
  <w:style w:type="paragraph" w:styleId="Textoindependiente">
    <w:name w:val="Body Text"/>
    <w:basedOn w:val="Normal"/>
    <w:semiHidden/>
    <w:rsid w:val="00EF5464"/>
    <w:rPr>
      <w:rFonts w:cs="Arial"/>
    </w:rPr>
  </w:style>
  <w:style w:type="paragraph" w:styleId="Sangra2detindependiente">
    <w:name w:val="Body Text Indent 2"/>
    <w:basedOn w:val="Normal"/>
    <w:semiHidden/>
    <w:rsid w:val="00EF5464"/>
    <w:pPr>
      <w:ind w:left="360"/>
    </w:pPr>
    <w:rPr>
      <w:rFonts w:cs="Arial"/>
    </w:rPr>
  </w:style>
  <w:style w:type="paragraph" w:styleId="Sangra3detindependiente">
    <w:name w:val="Body Text Indent 3"/>
    <w:basedOn w:val="Normal"/>
    <w:semiHidden/>
    <w:rsid w:val="00EF5464"/>
    <w:pPr>
      <w:ind w:left="720" w:hanging="720"/>
    </w:pPr>
    <w:rPr>
      <w:rFonts w:cs="Arial"/>
    </w:rPr>
  </w:style>
  <w:style w:type="character" w:styleId="Nmerodepgina">
    <w:name w:val="page number"/>
    <w:basedOn w:val="Fuentedeprrafopredeter"/>
    <w:semiHidden/>
    <w:rsid w:val="00EF5464"/>
  </w:style>
  <w:style w:type="paragraph" w:styleId="Textosinformato">
    <w:name w:val="Plain Text"/>
    <w:basedOn w:val="Normal"/>
    <w:link w:val="TextosinformatoCar"/>
    <w:uiPriority w:val="99"/>
    <w:semiHidden/>
    <w:unhideWhenUsed/>
    <w:rsid w:val="00845EBB"/>
    <w:pPr>
      <w:spacing w:before="0" w:after="0"/>
      <w:jc w:val="left"/>
    </w:pPr>
    <w:rPr>
      <w:rFonts w:ascii="Courier New" w:eastAsia="Calibri" w:hAnsi="Courier New"/>
      <w:sz w:val="20"/>
      <w:szCs w:val="21"/>
      <w:lang w:val="es-CL"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845EBB"/>
    <w:rPr>
      <w:rFonts w:ascii="Courier New" w:eastAsia="Calibri" w:hAnsi="Courier New" w:cs="Times New Roman"/>
      <w:szCs w:val="21"/>
      <w:lang w:eastAsia="en-US"/>
    </w:rPr>
  </w:style>
  <w:style w:type="character" w:customStyle="1" w:styleId="Ttulo5Car">
    <w:name w:val="Título 5 Car"/>
    <w:basedOn w:val="Fuentedeprrafopredeter"/>
    <w:link w:val="Ttulo5"/>
    <w:rsid w:val="00640535"/>
    <w:rPr>
      <w:rFonts w:ascii="Arial" w:hAnsi="Arial" w:cs="Arial"/>
      <w:b/>
      <w:bCs/>
      <w:sz w:val="22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67492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67492"/>
    <w:rPr>
      <w:rFonts w:ascii="Tahoma" w:hAnsi="Tahoma" w:cs="Tahoma"/>
      <w:sz w:val="16"/>
      <w:szCs w:val="1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6349D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6349D"/>
    <w:rPr>
      <w:rFonts w:ascii="Arial" w:hAnsi="Arial"/>
      <w:sz w:val="22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semiHidden/>
    <w:unhideWhenUsed/>
    <w:rsid w:val="0026349D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26349D"/>
    <w:rPr>
      <w:rFonts w:ascii="Arial" w:hAnsi="Arial"/>
      <w:sz w:val="22"/>
      <w:szCs w:val="24"/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670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gloria.flores\Mis%20documentos\1.%20GLORIA\1.%20DOCUMENTOS%20NORMATIVA\formatos\2.-%20Proyecto%20de%20Ofici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2.- Proyecto de Oficio.dot</Template>
  <TotalTime>0</TotalTime>
  <Pages>2</Pages>
  <Words>870</Words>
  <Characters>4786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SERVICIO DE IMPUESTOS INTERNOS</vt:lpstr>
    </vt:vector>
  </TitlesOfParts>
  <Company>Servicio de Impuestos Internos</Company>
  <LinksUpToDate>false</LinksUpToDate>
  <CharactersWithSpaces>5645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SERVICIO DE IMPUESTOS INTERNOS</dc:title>
  <dc:subject/>
  <dc:creator>Gloria Flores Duran</dc:creator>
  <cp:keywords/>
  <dc:description/>
  <cp:lastModifiedBy>SoporteSII</cp:lastModifiedBy>
  <cp:revision>2</cp:revision>
  <cp:lastPrinted>2012-07-23T13:14:00Z</cp:lastPrinted>
  <dcterms:created xsi:type="dcterms:W3CDTF">2012-10-30T21:44:00Z</dcterms:created>
  <dcterms:modified xsi:type="dcterms:W3CDTF">2012-10-30T21:44:00Z</dcterms:modified>
</cp:coreProperties>
</file>