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56" w:rsidRPr="00E53056" w:rsidRDefault="00E53056" w:rsidP="00E53056">
      <w:pPr>
        <w:pStyle w:val="Sangra3detindependiente"/>
        <w:ind w:left="0" w:firstLine="0"/>
        <w:jc w:val="center"/>
        <w:rPr>
          <w:rFonts w:ascii="Times New Roman" w:hAnsi="Times New Roman" w:cs="Times New Roman"/>
          <w:b/>
          <w:szCs w:val="22"/>
        </w:rPr>
      </w:pPr>
    </w:p>
    <w:p w:rsidR="00E53056" w:rsidRDefault="00E53056" w:rsidP="00E53056">
      <w:pPr>
        <w:contextualSpacing/>
        <w:jc w:val="center"/>
        <w:rPr>
          <w:b/>
          <w:sz w:val="22"/>
          <w:szCs w:val="22"/>
        </w:rPr>
      </w:pPr>
      <w:r w:rsidRPr="00E53056">
        <w:rPr>
          <w:b/>
          <w:sz w:val="22"/>
          <w:szCs w:val="22"/>
        </w:rPr>
        <w:t xml:space="preserve">RENTA – ACTUAL LEY SOBRE IMPUESTO A LA –  ART. 108° – LEY N° 20.448, DE 2010 – CÓDIGO TRIBUTARIO, ART. 109 –  RES. EX. N° 136, DE 2007. </w:t>
      </w:r>
    </w:p>
    <w:p w:rsidR="00E53056" w:rsidRDefault="00E53056" w:rsidP="00E53056">
      <w:pPr>
        <w:contextualSpacing/>
        <w:jc w:val="center"/>
        <w:rPr>
          <w:b/>
          <w:sz w:val="22"/>
          <w:szCs w:val="22"/>
        </w:rPr>
      </w:pPr>
      <w:r w:rsidRPr="00E53056">
        <w:rPr>
          <w:b/>
          <w:sz w:val="22"/>
          <w:szCs w:val="22"/>
        </w:rPr>
        <w:t>(ORD. N° 2924, DE 29.10.2012)</w:t>
      </w:r>
    </w:p>
    <w:p w:rsidR="0043229A" w:rsidRPr="0043229A" w:rsidRDefault="0043229A" w:rsidP="00E53056">
      <w:pPr>
        <w:contextualSpacing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E53056" w:rsidRDefault="00E53056" w:rsidP="00A3017F">
      <w:pPr>
        <w:pStyle w:val="Sangra3detindependiente"/>
        <w:ind w:left="0" w:firstLine="0"/>
        <w:jc w:val="both"/>
        <w:rPr>
          <w:rFonts w:ascii="Times New Roman" w:hAnsi="Times New Roman" w:cs="Times New Roman"/>
          <w:b/>
          <w:szCs w:val="22"/>
        </w:rPr>
      </w:pPr>
    </w:p>
    <w:p w:rsidR="00731226" w:rsidRPr="009D1017" w:rsidRDefault="00530C71" w:rsidP="00A3017F">
      <w:pPr>
        <w:pStyle w:val="Sangra3detindependiente"/>
        <w:ind w:left="0" w:firstLine="0"/>
        <w:jc w:val="both"/>
        <w:rPr>
          <w:rFonts w:ascii="Times New Roman" w:hAnsi="Times New Roman" w:cs="Times New Roman"/>
          <w:b/>
          <w:szCs w:val="22"/>
        </w:rPr>
      </w:pPr>
      <w:r w:rsidRPr="009D1017">
        <w:rPr>
          <w:rFonts w:ascii="Times New Roman" w:hAnsi="Times New Roman" w:cs="Times New Roman"/>
          <w:b/>
          <w:szCs w:val="22"/>
        </w:rPr>
        <w:t xml:space="preserve">Aplicación del inciso 5°, del artículo 108, de la Ley sobre Impuesto a la Renta (LIR), </w:t>
      </w:r>
      <w:r w:rsidR="00C82EB6" w:rsidRPr="009D1017">
        <w:rPr>
          <w:rFonts w:ascii="Times New Roman" w:hAnsi="Times New Roman" w:cs="Times New Roman"/>
          <w:b/>
          <w:szCs w:val="22"/>
        </w:rPr>
        <w:t xml:space="preserve">cuando la </w:t>
      </w:r>
      <w:r w:rsidR="0011002C" w:rsidRPr="009D1017">
        <w:rPr>
          <w:rFonts w:ascii="Times New Roman" w:hAnsi="Times New Roman" w:cs="Times New Roman"/>
          <w:b/>
          <w:szCs w:val="22"/>
        </w:rPr>
        <w:t>transferencia de cuotas de fondos mutuos</w:t>
      </w:r>
      <w:r w:rsidR="00C82EB6" w:rsidRPr="009D1017">
        <w:rPr>
          <w:rFonts w:ascii="Times New Roman" w:hAnsi="Times New Roman" w:cs="Times New Roman"/>
          <w:b/>
          <w:szCs w:val="22"/>
        </w:rPr>
        <w:t xml:space="preserve"> se efectúe </w:t>
      </w:r>
      <w:r w:rsidR="00AA1DB0" w:rsidRPr="009D1017">
        <w:rPr>
          <w:rFonts w:ascii="Times New Roman" w:hAnsi="Times New Roman" w:cs="Times New Roman"/>
          <w:b/>
          <w:szCs w:val="22"/>
        </w:rPr>
        <w:t>con l</w:t>
      </w:r>
      <w:r w:rsidR="00C82EB6" w:rsidRPr="009D1017">
        <w:rPr>
          <w:rFonts w:ascii="Times New Roman" w:hAnsi="Times New Roman" w:cs="Times New Roman"/>
          <w:b/>
          <w:szCs w:val="22"/>
        </w:rPr>
        <w:t>a</w:t>
      </w:r>
      <w:r w:rsidR="00AA1DB0" w:rsidRPr="009D1017">
        <w:rPr>
          <w:rFonts w:ascii="Times New Roman" w:hAnsi="Times New Roman" w:cs="Times New Roman"/>
          <w:b/>
          <w:szCs w:val="22"/>
        </w:rPr>
        <w:t xml:space="preserve"> participación de un</w:t>
      </w:r>
      <w:r w:rsidR="00C82EB6" w:rsidRPr="009D1017">
        <w:rPr>
          <w:rFonts w:ascii="Times New Roman" w:hAnsi="Times New Roman" w:cs="Times New Roman"/>
          <w:b/>
          <w:szCs w:val="22"/>
        </w:rPr>
        <w:t xml:space="preserve"> intermediario de valores</w:t>
      </w:r>
      <w:r w:rsidR="0011002C" w:rsidRPr="009D1017">
        <w:rPr>
          <w:rFonts w:ascii="Times New Roman" w:hAnsi="Times New Roman" w:cs="Times New Roman"/>
          <w:b/>
          <w:szCs w:val="22"/>
        </w:rPr>
        <w:t>.</w:t>
      </w:r>
    </w:p>
    <w:p w:rsidR="00731226" w:rsidRPr="003134C7" w:rsidRDefault="00731226">
      <w:pPr>
        <w:ind w:left="4860" w:hanging="900"/>
        <w:rPr>
          <w:sz w:val="22"/>
          <w:szCs w:val="22"/>
        </w:rPr>
      </w:pPr>
    </w:p>
    <w:p w:rsidR="00AF6958" w:rsidRPr="003134C7" w:rsidRDefault="00AF6958">
      <w:pPr>
        <w:autoSpaceDE w:val="0"/>
        <w:autoSpaceDN w:val="0"/>
        <w:adjustRightInd w:val="0"/>
        <w:ind w:left="539" w:hanging="539"/>
        <w:jc w:val="both"/>
        <w:rPr>
          <w:sz w:val="22"/>
          <w:szCs w:val="22"/>
        </w:rPr>
      </w:pPr>
    </w:p>
    <w:p w:rsidR="00AF6958" w:rsidRPr="003134C7" w:rsidRDefault="00AF6958">
      <w:pPr>
        <w:autoSpaceDE w:val="0"/>
        <w:autoSpaceDN w:val="0"/>
        <w:adjustRightInd w:val="0"/>
        <w:ind w:left="539" w:hanging="539"/>
        <w:jc w:val="both"/>
        <w:rPr>
          <w:b/>
          <w:sz w:val="22"/>
          <w:szCs w:val="22"/>
        </w:rPr>
      </w:pPr>
      <w:r w:rsidRPr="003134C7">
        <w:rPr>
          <w:b/>
          <w:sz w:val="22"/>
          <w:szCs w:val="22"/>
        </w:rPr>
        <w:t>I</w:t>
      </w:r>
      <w:r w:rsidR="00731226" w:rsidRPr="003134C7">
        <w:rPr>
          <w:b/>
          <w:sz w:val="22"/>
          <w:szCs w:val="22"/>
        </w:rPr>
        <w:t>.-</w:t>
      </w:r>
      <w:r w:rsidR="00707292" w:rsidRPr="003134C7">
        <w:rPr>
          <w:b/>
          <w:sz w:val="22"/>
          <w:szCs w:val="22"/>
        </w:rPr>
        <w:t xml:space="preserve"> </w:t>
      </w:r>
      <w:r w:rsidRPr="003134C7">
        <w:rPr>
          <w:b/>
          <w:sz w:val="22"/>
          <w:szCs w:val="22"/>
        </w:rPr>
        <w:t>ANTECEDENTES.</w:t>
      </w:r>
    </w:p>
    <w:p w:rsidR="00AF6958" w:rsidRPr="003134C7" w:rsidRDefault="00AF6958">
      <w:pPr>
        <w:autoSpaceDE w:val="0"/>
        <w:autoSpaceDN w:val="0"/>
        <w:adjustRightInd w:val="0"/>
        <w:ind w:left="539" w:hanging="539"/>
        <w:jc w:val="both"/>
        <w:rPr>
          <w:sz w:val="22"/>
          <w:szCs w:val="22"/>
        </w:rPr>
      </w:pPr>
    </w:p>
    <w:p w:rsidR="00217ACB" w:rsidRPr="003134C7" w:rsidRDefault="00991388" w:rsidP="00F139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4C7">
        <w:rPr>
          <w:sz w:val="22"/>
          <w:szCs w:val="22"/>
        </w:rPr>
        <w:t>Según señala en su presentación, e</w:t>
      </w:r>
      <w:r w:rsidR="00F13947" w:rsidRPr="003134C7">
        <w:rPr>
          <w:sz w:val="22"/>
          <w:szCs w:val="22"/>
        </w:rPr>
        <w:t>l año 20</w:t>
      </w:r>
      <w:r w:rsidR="006A3A15" w:rsidRPr="003134C7">
        <w:rPr>
          <w:sz w:val="22"/>
          <w:szCs w:val="22"/>
        </w:rPr>
        <w:t>1</w:t>
      </w:r>
      <w:r w:rsidR="00F13947" w:rsidRPr="003134C7">
        <w:rPr>
          <w:sz w:val="22"/>
          <w:szCs w:val="22"/>
        </w:rPr>
        <w:t>1</w:t>
      </w:r>
      <w:r w:rsidR="009E2322" w:rsidRPr="003134C7">
        <w:rPr>
          <w:sz w:val="22"/>
          <w:szCs w:val="22"/>
        </w:rPr>
        <w:t>,</w:t>
      </w:r>
      <w:r w:rsidR="00F13947" w:rsidRPr="003134C7">
        <w:rPr>
          <w:sz w:val="22"/>
          <w:szCs w:val="22"/>
        </w:rPr>
        <w:t xml:space="preserve"> </w:t>
      </w:r>
      <w:r w:rsidR="0043229A">
        <w:rPr>
          <w:sz w:val="22"/>
          <w:szCs w:val="22"/>
        </w:rPr>
        <w:t>AAAA</w:t>
      </w:r>
      <w:r w:rsidR="00F13947" w:rsidRPr="003134C7">
        <w:rPr>
          <w:sz w:val="22"/>
          <w:szCs w:val="22"/>
        </w:rPr>
        <w:t xml:space="preserve"> S.A.</w:t>
      </w:r>
      <w:r w:rsidR="00AA1DB0" w:rsidRPr="003134C7">
        <w:rPr>
          <w:sz w:val="22"/>
          <w:szCs w:val="22"/>
        </w:rPr>
        <w:t>,</w:t>
      </w:r>
      <w:r w:rsidR="00F13947" w:rsidRPr="003134C7">
        <w:rPr>
          <w:sz w:val="22"/>
          <w:szCs w:val="22"/>
        </w:rPr>
        <w:t xml:space="preserve"> recibió un </w:t>
      </w:r>
      <w:r w:rsidR="00345E61" w:rsidRPr="003134C7">
        <w:rPr>
          <w:sz w:val="22"/>
          <w:szCs w:val="22"/>
        </w:rPr>
        <w:t>“</w:t>
      </w:r>
      <w:r w:rsidR="00F13947" w:rsidRPr="003134C7">
        <w:rPr>
          <w:sz w:val="22"/>
          <w:szCs w:val="22"/>
        </w:rPr>
        <w:t>Mandato de Liquidación por Transferencia</w:t>
      </w:r>
      <w:r w:rsidR="00345E61" w:rsidRPr="003134C7">
        <w:rPr>
          <w:sz w:val="22"/>
          <w:szCs w:val="22"/>
        </w:rPr>
        <w:t>”</w:t>
      </w:r>
      <w:r w:rsidRPr="003134C7">
        <w:rPr>
          <w:sz w:val="22"/>
          <w:szCs w:val="22"/>
        </w:rPr>
        <w:t>,</w:t>
      </w:r>
      <w:r w:rsidR="00F13947" w:rsidRPr="003134C7">
        <w:rPr>
          <w:sz w:val="22"/>
          <w:szCs w:val="22"/>
        </w:rPr>
        <w:t xml:space="preserve"> de </w:t>
      </w:r>
      <w:r w:rsidR="0043229A">
        <w:rPr>
          <w:sz w:val="22"/>
          <w:szCs w:val="22"/>
        </w:rPr>
        <w:t xml:space="preserve">BBB </w:t>
      </w:r>
      <w:r w:rsidR="00F13947" w:rsidRPr="003134C7">
        <w:rPr>
          <w:sz w:val="22"/>
          <w:szCs w:val="22"/>
        </w:rPr>
        <w:t>Agencia de Valores, solicita</w:t>
      </w:r>
      <w:r w:rsidR="00AA1DB0" w:rsidRPr="003134C7">
        <w:rPr>
          <w:sz w:val="22"/>
          <w:szCs w:val="22"/>
        </w:rPr>
        <w:t>ndo</w:t>
      </w:r>
      <w:r w:rsidR="00A00F58" w:rsidRPr="003134C7">
        <w:rPr>
          <w:sz w:val="22"/>
          <w:szCs w:val="22"/>
        </w:rPr>
        <w:t xml:space="preserve"> la transferencia de lo</w:t>
      </w:r>
      <w:r w:rsidR="00E8413A" w:rsidRPr="003134C7">
        <w:rPr>
          <w:sz w:val="22"/>
          <w:szCs w:val="22"/>
        </w:rPr>
        <w:t>s fondos de un</w:t>
      </w:r>
      <w:r w:rsidR="00AA1DB0" w:rsidRPr="003134C7">
        <w:rPr>
          <w:sz w:val="22"/>
          <w:szCs w:val="22"/>
        </w:rPr>
        <w:t>a persona natural,</w:t>
      </w:r>
      <w:r w:rsidR="00E8413A" w:rsidRPr="003134C7">
        <w:rPr>
          <w:sz w:val="22"/>
          <w:szCs w:val="22"/>
        </w:rPr>
        <w:t xml:space="preserve"> partícipe de un fondo mutuo</w:t>
      </w:r>
      <w:r w:rsidR="000A2AD9" w:rsidRPr="003134C7">
        <w:rPr>
          <w:sz w:val="22"/>
          <w:szCs w:val="22"/>
        </w:rPr>
        <w:t>. En dicho mandato se</w:t>
      </w:r>
      <w:r w:rsidR="00E8413A" w:rsidRPr="003134C7">
        <w:rPr>
          <w:sz w:val="22"/>
          <w:szCs w:val="22"/>
        </w:rPr>
        <w:t xml:space="preserve"> inform</w:t>
      </w:r>
      <w:r w:rsidR="000A2AD9" w:rsidRPr="003134C7">
        <w:rPr>
          <w:sz w:val="22"/>
          <w:szCs w:val="22"/>
        </w:rPr>
        <w:t>a</w:t>
      </w:r>
      <w:r w:rsidR="00E8413A" w:rsidRPr="003134C7">
        <w:rPr>
          <w:sz w:val="22"/>
          <w:szCs w:val="22"/>
        </w:rPr>
        <w:t xml:space="preserve"> como Administradora de Destino a </w:t>
      </w:r>
      <w:r w:rsidR="0043229A">
        <w:rPr>
          <w:sz w:val="22"/>
          <w:szCs w:val="22"/>
        </w:rPr>
        <w:t xml:space="preserve">BBB </w:t>
      </w:r>
      <w:r w:rsidR="00C028B3" w:rsidRPr="003134C7">
        <w:rPr>
          <w:sz w:val="22"/>
          <w:szCs w:val="22"/>
        </w:rPr>
        <w:t>Agencia de Valores, y como F</w:t>
      </w:r>
      <w:r w:rsidR="00E8413A" w:rsidRPr="003134C7">
        <w:rPr>
          <w:sz w:val="22"/>
          <w:szCs w:val="22"/>
        </w:rPr>
        <w:t>ondo</w:t>
      </w:r>
      <w:r w:rsidR="00C028B3" w:rsidRPr="003134C7">
        <w:rPr>
          <w:sz w:val="22"/>
          <w:szCs w:val="22"/>
        </w:rPr>
        <w:t xml:space="preserve"> Mutuo</w:t>
      </w:r>
      <w:r w:rsidR="00E8413A" w:rsidRPr="003134C7">
        <w:rPr>
          <w:sz w:val="22"/>
          <w:szCs w:val="22"/>
        </w:rPr>
        <w:t xml:space="preserve"> de destino </w:t>
      </w:r>
      <w:r w:rsidRPr="003134C7">
        <w:rPr>
          <w:sz w:val="22"/>
          <w:szCs w:val="22"/>
        </w:rPr>
        <w:t>a Depósito Total E, fondo</w:t>
      </w:r>
      <w:r w:rsidR="00E8413A" w:rsidRPr="003134C7">
        <w:rPr>
          <w:sz w:val="22"/>
          <w:szCs w:val="22"/>
        </w:rPr>
        <w:t xml:space="preserve"> que es administrado</w:t>
      </w:r>
      <w:r w:rsidR="00C028B3" w:rsidRPr="003134C7">
        <w:rPr>
          <w:sz w:val="22"/>
          <w:szCs w:val="22"/>
        </w:rPr>
        <w:t>, según señala,</w:t>
      </w:r>
      <w:r w:rsidR="00E8413A" w:rsidRPr="003134C7">
        <w:rPr>
          <w:sz w:val="22"/>
          <w:szCs w:val="22"/>
        </w:rPr>
        <w:t xml:space="preserve"> por Principal Administradora General de Fondos S.A. </w:t>
      </w:r>
      <w:r w:rsidR="00C028B3" w:rsidRPr="003134C7">
        <w:rPr>
          <w:sz w:val="22"/>
          <w:szCs w:val="22"/>
        </w:rPr>
        <w:t>Teniendo en consideración lo antes expuesto, expresa que el mandato fue rechazado</w:t>
      </w:r>
      <w:r w:rsidR="007246D3" w:rsidRPr="003134C7">
        <w:rPr>
          <w:sz w:val="22"/>
          <w:szCs w:val="22"/>
        </w:rPr>
        <w:t xml:space="preserve"> por </w:t>
      </w:r>
      <w:r w:rsidR="0043229A">
        <w:rPr>
          <w:sz w:val="22"/>
          <w:szCs w:val="22"/>
        </w:rPr>
        <w:t>AAAA</w:t>
      </w:r>
      <w:r w:rsidR="007246D3" w:rsidRPr="003134C7">
        <w:rPr>
          <w:sz w:val="22"/>
          <w:szCs w:val="22"/>
        </w:rPr>
        <w:t xml:space="preserve"> S.A., </w:t>
      </w:r>
      <w:r w:rsidR="00C028B3" w:rsidRPr="003134C7">
        <w:rPr>
          <w:sz w:val="22"/>
          <w:szCs w:val="22"/>
        </w:rPr>
        <w:t xml:space="preserve">debido a que </w:t>
      </w:r>
      <w:r w:rsidR="0043229A">
        <w:rPr>
          <w:sz w:val="22"/>
          <w:szCs w:val="22"/>
        </w:rPr>
        <w:t xml:space="preserve">BBB </w:t>
      </w:r>
      <w:r w:rsidR="00C028B3" w:rsidRPr="003134C7">
        <w:rPr>
          <w:sz w:val="22"/>
          <w:szCs w:val="22"/>
        </w:rPr>
        <w:t xml:space="preserve">Agencia de Valores </w:t>
      </w:r>
      <w:r w:rsidR="002163D6" w:rsidRPr="003134C7">
        <w:rPr>
          <w:sz w:val="22"/>
          <w:szCs w:val="22"/>
        </w:rPr>
        <w:t xml:space="preserve">es un intermediario y </w:t>
      </w:r>
      <w:r w:rsidR="00972DE8" w:rsidRPr="003134C7">
        <w:rPr>
          <w:sz w:val="22"/>
          <w:szCs w:val="22"/>
        </w:rPr>
        <w:t>no una A</w:t>
      </w:r>
      <w:r w:rsidR="00217ACB" w:rsidRPr="003134C7">
        <w:rPr>
          <w:sz w:val="22"/>
          <w:szCs w:val="22"/>
        </w:rPr>
        <w:t>dministradora de Fondos Mutuos.</w:t>
      </w:r>
      <w:r w:rsidR="00B007AC" w:rsidRPr="003134C7">
        <w:rPr>
          <w:sz w:val="22"/>
          <w:szCs w:val="22"/>
        </w:rPr>
        <w:t xml:space="preserve"> </w:t>
      </w:r>
      <w:r w:rsidR="009C0040" w:rsidRPr="003134C7">
        <w:rPr>
          <w:sz w:val="22"/>
          <w:szCs w:val="22"/>
        </w:rPr>
        <w:t>D</w:t>
      </w:r>
      <w:r w:rsidR="00217ACB" w:rsidRPr="003134C7">
        <w:rPr>
          <w:sz w:val="22"/>
          <w:szCs w:val="22"/>
        </w:rPr>
        <w:t>estaca</w:t>
      </w:r>
      <w:r w:rsidR="009C0040" w:rsidRPr="003134C7">
        <w:rPr>
          <w:sz w:val="22"/>
          <w:szCs w:val="22"/>
        </w:rPr>
        <w:t xml:space="preserve"> además</w:t>
      </w:r>
      <w:r w:rsidR="00217ACB" w:rsidRPr="003134C7">
        <w:rPr>
          <w:sz w:val="22"/>
          <w:szCs w:val="22"/>
        </w:rPr>
        <w:t xml:space="preserve">, que </w:t>
      </w:r>
      <w:r w:rsidR="0043229A">
        <w:rPr>
          <w:sz w:val="22"/>
          <w:szCs w:val="22"/>
        </w:rPr>
        <w:t xml:space="preserve">BBB </w:t>
      </w:r>
      <w:r w:rsidR="00217ACB" w:rsidRPr="003134C7">
        <w:rPr>
          <w:sz w:val="22"/>
          <w:szCs w:val="22"/>
        </w:rPr>
        <w:t>Agencia de Valores, invertirá los dineros</w:t>
      </w:r>
      <w:r w:rsidR="009C0040" w:rsidRPr="003134C7">
        <w:rPr>
          <w:sz w:val="22"/>
          <w:szCs w:val="22"/>
        </w:rPr>
        <w:t xml:space="preserve"> </w:t>
      </w:r>
      <w:r w:rsidR="000321EF" w:rsidRPr="003134C7">
        <w:rPr>
          <w:sz w:val="22"/>
          <w:szCs w:val="22"/>
        </w:rPr>
        <w:t xml:space="preserve">del partícipe persona natural, </w:t>
      </w:r>
      <w:r w:rsidR="009C0040" w:rsidRPr="003134C7">
        <w:rPr>
          <w:sz w:val="22"/>
          <w:szCs w:val="22"/>
        </w:rPr>
        <w:t>en el Fondo Mutuo de destino, a nombre propio, es decir a no</w:t>
      </w:r>
      <w:r w:rsidR="009A62E0" w:rsidRPr="003134C7">
        <w:rPr>
          <w:sz w:val="22"/>
          <w:szCs w:val="22"/>
        </w:rPr>
        <w:t xml:space="preserve">mbre de </w:t>
      </w:r>
      <w:r w:rsidR="0043229A">
        <w:rPr>
          <w:sz w:val="22"/>
          <w:szCs w:val="22"/>
        </w:rPr>
        <w:t xml:space="preserve">BBB </w:t>
      </w:r>
      <w:r w:rsidR="009A62E0" w:rsidRPr="003134C7">
        <w:rPr>
          <w:sz w:val="22"/>
          <w:szCs w:val="22"/>
        </w:rPr>
        <w:t>Agencia de Valores.</w:t>
      </w:r>
    </w:p>
    <w:p w:rsidR="00547EC7" w:rsidRPr="003134C7" w:rsidRDefault="00547EC7" w:rsidP="003D358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7EC7" w:rsidRPr="003134C7" w:rsidRDefault="009A62E0" w:rsidP="003D3586">
      <w:pPr>
        <w:pStyle w:val="Sangra3detindependiente"/>
        <w:ind w:left="0" w:firstLine="0"/>
        <w:jc w:val="both"/>
        <w:rPr>
          <w:rFonts w:ascii="Times New Roman" w:hAnsi="Times New Roman" w:cs="Times New Roman"/>
          <w:szCs w:val="22"/>
        </w:rPr>
      </w:pPr>
      <w:r w:rsidRPr="003134C7">
        <w:rPr>
          <w:rFonts w:ascii="Times New Roman" w:hAnsi="Times New Roman" w:cs="Times New Roman"/>
          <w:szCs w:val="22"/>
        </w:rPr>
        <w:t xml:space="preserve">De acuerdo con lo que señala en su presentación, </w:t>
      </w:r>
      <w:r w:rsidR="00547EC7" w:rsidRPr="003134C7">
        <w:rPr>
          <w:rFonts w:ascii="Times New Roman" w:hAnsi="Times New Roman" w:cs="Times New Roman"/>
          <w:szCs w:val="22"/>
        </w:rPr>
        <w:t>solicita un pronunciamiento sobre la participación de intermediarios de valores en el proceso de liquidación y transferencia de cuotas de fondos mutuos, y las condiciones que se deben cumplir para evitar la improcedencia del beneficio legal para el partícipe</w:t>
      </w:r>
      <w:r w:rsidR="003D3586" w:rsidRPr="003134C7">
        <w:rPr>
          <w:rFonts w:ascii="Times New Roman" w:hAnsi="Times New Roman" w:cs="Times New Roman"/>
          <w:szCs w:val="22"/>
        </w:rPr>
        <w:t>,</w:t>
      </w:r>
      <w:r w:rsidR="00547EC7" w:rsidRPr="003134C7">
        <w:rPr>
          <w:rFonts w:ascii="Times New Roman" w:hAnsi="Times New Roman" w:cs="Times New Roman"/>
          <w:szCs w:val="22"/>
        </w:rPr>
        <w:t xml:space="preserve"> que consiste en no considerar rescate </w:t>
      </w:r>
      <w:r w:rsidR="001E3819" w:rsidRPr="003134C7">
        <w:rPr>
          <w:rFonts w:ascii="Times New Roman" w:hAnsi="Times New Roman" w:cs="Times New Roman"/>
          <w:szCs w:val="22"/>
        </w:rPr>
        <w:t>l</w:t>
      </w:r>
      <w:r w:rsidR="00547EC7" w:rsidRPr="003134C7">
        <w:rPr>
          <w:rFonts w:ascii="Times New Roman" w:hAnsi="Times New Roman" w:cs="Times New Roman"/>
          <w:szCs w:val="22"/>
        </w:rPr>
        <w:t>a liquidación de cuotas</w:t>
      </w:r>
      <w:r w:rsidR="004C708F" w:rsidRPr="003134C7">
        <w:rPr>
          <w:rFonts w:ascii="Times New Roman" w:hAnsi="Times New Roman" w:cs="Times New Roman"/>
          <w:szCs w:val="22"/>
        </w:rPr>
        <w:t xml:space="preserve">, </w:t>
      </w:r>
      <w:r w:rsidRPr="003134C7">
        <w:rPr>
          <w:rFonts w:ascii="Times New Roman" w:hAnsi="Times New Roman" w:cs="Times New Roman"/>
          <w:szCs w:val="22"/>
        </w:rPr>
        <w:t xml:space="preserve">cuando éstas son reinvertidas </w:t>
      </w:r>
      <w:r w:rsidR="004C708F" w:rsidRPr="003134C7">
        <w:rPr>
          <w:rFonts w:ascii="Times New Roman" w:hAnsi="Times New Roman" w:cs="Times New Roman"/>
          <w:szCs w:val="22"/>
        </w:rPr>
        <w:t xml:space="preserve">conforme </w:t>
      </w:r>
      <w:r w:rsidRPr="003134C7">
        <w:rPr>
          <w:rFonts w:ascii="Times New Roman" w:hAnsi="Times New Roman" w:cs="Times New Roman"/>
          <w:szCs w:val="22"/>
        </w:rPr>
        <w:t xml:space="preserve">lo dispone el artículo 108, </w:t>
      </w:r>
      <w:r w:rsidR="004C708F" w:rsidRPr="003134C7">
        <w:rPr>
          <w:rFonts w:ascii="Times New Roman" w:hAnsi="Times New Roman" w:cs="Times New Roman"/>
          <w:szCs w:val="22"/>
        </w:rPr>
        <w:t>de la LIR</w:t>
      </w:r>
      <w:r w:rsidR="001E3819" w:rsidRPr="003134C7">
        <w:rPr>
          <w:rFonts w:ascii="Times New Roman" w:hAnsi="Times New Roman" w:cs="Times New Roman"/>
          <w:szCs w:val="22"/>
        </w:rPr>
        <w:t>.</w:t>
      </w:r>
    </w:p>
    <w:p w:rsidR="00E573B9" w:rsidRPr="003134C7" w:rsidRDefault="00E573B9" w:rsidP="00444642">
      <w:pPr>
        <w:tabs>
          <w:tab w:val="left" w:pos="0"/>
        </w:tabs>
        <w:jc w:val="both"/>
        <w:rPr>
          <w:b/>
          <w:sz w:val="22"/>
          <w:szCs w:val="22"/>
        </w:rPr>
      </w:pPr>
    </w:p>
    <w:p w:rsidR="00AF6958" w:rsidRPr="003134C7" w:rsidRDefault="00AF6958" w:rsidP="00444642">
      <w:pPr>
        <w:tabs>
          <w:tab w:val="left" w:pos="0"/>
        </w:tabs>
        <w:jc w:val="both"/>
        <w:rPr>
          <w:b/>
          <w:sz w:val="22"/>
          <w:szCs w:val="22"/>
        </w:rPr>
      </w:pPr>
      <w:r w:rsidRPr="003134C7">
        <w:rPr>
          <w:b/>
          <w:sz w:val="22"/>
          <w:szCs w:val="22"/>
        </w:rPr>
        <w:t>II</w:t>
      </w:r>
      <w:r w:rsidR="00731226" w:rsidRPr="003134C7">
        <w:rPr>
          <w:b/>
          <w:sz w:val="22"/>
          <w:szCs w:val="22"/>
        </w:rPr>
        <w:t>.-</w:t>
      </w:r>
      <w:r w:rsidR="001E3819" w:rsidRPr="003134C7">
        <w:rPr>
          <w:b/>
          <w:sz w:val="22"/>
          <w:szCs w:val="22"/>
        </w:rPr>
        <w:t xml:space="preserve"> </w:t>
      </w:r>
      <w:r w:rsidRPr="003134C7">
        <w:rPr>
          <w:b/>
          <w:sz w:val="22"/>
          <w:szCs w:val="22"/>
        </w:rPr>
        <w:t>ANÁLISIS.</w:t>
      </w:r>
    </w:p>
    <w:p w:rsidR="00367584" w:rsidRPr="003134C7" w:rsidRDefault="00367584" w:rsidP="00367584">
      <w:pPr>
        <w:jc w:val="both"/>
        <w:rPr>
          <w:sz w:val="22"/>
          <w:szCs w:val="22"/>
        </w:rPr>
      </w:pPr>
    </w:p>
    <w:p w:rsidR="00B007AC" w:rsidRPr="003134C7" w:rsidRDefault="00B007AC" w:rsidP="00B007AC">
      <w:pPr>
        <w:jc w:val="both"/>
        <w:rPr>
          <w:sz w:val="22"/>
          <w:szCs w:val="22"/>
        </w:rPr>
      </w:pPr>
      <w:r w:rsidRPr="003134C7">
        <w:rPr>
          <w:sz w:val="22"/>
          <w:szCs w:val="22"/>
        </w:rPr>
        <w:t xml:space="preserve">La Ley N° 20.448, de 13 de agosto de 2010, </w:t>
      </w:r>
      <w:r w:rsidR="009E480C" w:rsidRPr="003134C7">
        <w:rPr>
          <w:sz w:val="22"/>
          <w:szCs w:val="22"/>
        </w:rPr>
        <w:t xml:space="preserve">entre otras modificaciones, derogó el artículo 18 quáter de la LIR, e </w:t>
      </w:r>
      <w:r w:rsidRPr="003134C7">
        <w:rPr>
          <w:sz w:val="22"/>
          <w:szCs w:val="22"/>
        </w:rPr>
        <w:t xml:space="preserve">incorporó </w:t>
      </w:r>
      <w:r w:rsidR="004F69D4" w:rsidRPr="003134C7">
        <w:rPr>
          <w:sz w:val="22"/>
          <w:szCs w:val="22"/>
        </w:rPr>
        <w:t>el</w:t>
      </w:r>
      <w:r w:rsidRPr="003134C7">
        <w:rPr>
          <w:sz w:val="22"/>
          <w:szCs w:val="22"/>
        </w:rPr>
        <w:t xml:space="preserve"> artículo 108</w:t>
      </w:r>
      <w:r w:rsidR="004F69D4" w:rsidRPr="003134C7">
        <w:rPr>
          <w:sz w:val="22"/>
          <w:szCs w:val="22"/>
        </w:rPr>
        <w:t>,</w:t>
      </w:r>
      <w:r w:rsidRPr="003134C7">
        <w:rPr>
          <w:sz w:val="22"/>
          <w:szCs w:val="22"/>
        </w:rPr>
        <w:t xml:space="preserve"> a </w:t>
      </w:r>
      <w:r w:rsidR="009E480C" w:rsidRPr="003134C7">
        <w:rPr>
          <w:sz w:val="22"/>
          <w:szCs w:val="22"/>
        </w:rPr>
        <w:t>este mismo texto legal</w:t>
      </w:r>
      <w:r w:rsidR="004F69D4" w:rsidRPr="003134C7">
        <w:rPr>
          <w:rStyle w:val="Refdenotaalpie"/>
          <w:sz w:val="22"/>
          <w:szCs w:val="22"/>
        </w:rPr>
        <w:footnoteReference w:id="1"/>
      </w:r>
      <w:r w:rsidRPr="003134C7">
        <w:rPr>
          <w:sz w:val="22"/>
          <w:szCs w:val="22"/>
        </w:rPr>
        <w:t xml:space="preserve">. </w:t>
      </w:r>
    </w:p>
    <w:p w:rsidR="00B007AC" w:rsidRPr="003134C7" w:rsidRDefault="00BC0974" w:rsidP="00B007AC">
      <w:pPr>
        <w:jc w:val="both"/>
        <w:rPr>
          <w:sz w:val="22"/>
          <w:szCs w:val="22"/>
        </w:rPr>
      </w:pPr>
      <w:r w:rsidRPr="003134C7">
        <w:rPr>
          <w:sz w:val="22"/>
          <w:szCs w:val="22"/>
        </w:rPr>
        <w:t xml:space="preserve">En conformidad con </w:t>
      </w:r>
      <w:r w:rsidR="00457F11" w:rsidRPr="003134C7">
        <w:rPr>
          <w:sz w:val="22"/>
          <w:szCs w:val="22"/>
        </w:rPr>
        <w:t>lo que dispone el</w:t>
      </w:r>
      <w:r w:rsidR="00B007AC" w:rsidRPr="003134C7">
        <w:rPr>
          <w:sz w:val="22"/>
          <w:szCs w:val="22"/>
        </w:rPr>
        <w:t xml:space="preserve"> inciso 5°, del artículo 108, de la LIR, </w:t>
      </w:r>
      <w:r w:rsidR="00EB0C76" w:rsidRPr="003134C7">
        <w:rPr>
          <w:sz w:val="22"/>
          <w:szCs w:val="22"/>
        </w:rPr>
        <w:t xml:space="preserve">como regla general, </w:t>
      </w:r>
      <w:r w:rsidR="00B007AC" w:rsidRPr="003134C7">
        <w:rPr>
          <w:sz w:val="22"/>
          <w:szCs w:val="22"/>
        </w:rPr>
        <w:t>no se considerará rescate</w:t>
      </w:r>
      <w:r w:rsidR="009E480C" w:rsidRPr="003134C7">
        <w:rPr>
          <w:sz w:val="22"/>
          <w:szCs w:val="22"/>
        </w:rPr>
        <w:t>,</w:t>
      </w:r>
      <w:r w:rsidR="00B007AC" w:rsidRPr="003134C7">
        <w:rPr>
          <w:sz w:val="22"/>
          <w:szCs w:val="22"/>
        </w:rPr>
        <w:t xml:space="preserve"> la liquidación de las cuotas de un fondo mutuo que haga el partícipe para reinvertir</w:t>
      </w:r>
      <w:r w:rsidR="00457F11" w:rsidRPr="003134C7">
        <w:rPr>
          <w:sz w:val="22"/>
          <w:szCs w:val="22"/>
        </w:rPr>
        <w:t>lo</w:t>
      </w:r>
      <w:r w:rsidR="00B007AC" w:rsidRPr="003134C7">
        <w:rPr>
          <w:sz w:val="22"/>
          <w:szCs w:val="22"/>
        </w:rPr>
        <w:t xml:space="preserve"> en otro fondo mutuo.</w:t>
      </w:r>
      <w:r w:rsidR="00EB0C76" w:rsidRPr="003134C7">
        <w:rPr>
          <w:sz w:val="22"/>
          <w:szCs w:val="22"/>
        </w:rPr>
        <w:t xml:space="preserve"> </w:t>
      </w:r>
      <w:r w:rsidR="00B007AC" w:rsidRPr="003134C7">
        <w:rPr>
          <w:sz w:val="22"/>
          <w:szCs w:val="22"/>
        </w:rPr>
        <w:t>Para tales efectos y en conformidad con lo dispuesto en este mismo inciso, el partícipe debe instruir a la sociedad administradora del fondo mutuo en que mantiene su inversión, mediante un poder que deberá cumplir las formalidades y contener las menciones mínimas que el Servicio de Impuestos Internos establezca mediante Resolución</w:t>
      </w:r>
      <w:r w:rsidR="00732AD4" w:rsidRPr="003134C7">
        <w:rPr>
          <w:rStyle w:val="Refdenotaalpie"/>
          <w:sz w:val="22"/>
          <w:szCs w:val="22"/>
        </w:rPr>
        <w:footnoteReference w:id="2"/>
      </w:r>
      <w:r w:rsidR="00B007AC" w:rsidRPr="003134C7">
        <w:rPr>
          <w:sz w:val="22"/>
          <w:szCs w:val="22"/>
        </w:rPr>
        <w:t>, para que liquide y transfiera, todo o parte del producto de</w:t>
      </w:r>
      <w:r w:rsidR="00457F11" w:rsidRPr="003134C7">
        <w:rPr>
          <w:sz w:val="22"/>
          <w:szCs w:val="22"/>
        </w:rPr>
        <w:t>l rescate de</w:t>
      </w:r>
      <w:r w:rsidR="00B007AC" w:rsidRPr="003134C7">
        <w:rPr>
          <w:sz w:val="22"/>
          <w:szCs w:val="22"/>
        </w:rPr>
        <w:t xml:space="preserve"> su inversión, a otro fondo mutuo administrado por ella o a otra sociedad administradora, quien lo destinará a la adquisición de cuotas en uno o más de los fondos mutuos administrados por ella. </w:t>
      </w:r>
    </w:p>
    <w:p w:rsidR="00B007AC" w:rsidRPr="003134C7" w:rsidRDefault="00B007AC" w:rsidP="00B007AC">
      <w:pPr>
        <w:jc w:val="both"/>
        <w:rPr>
          <w:sz w:val="22"/>
          <w:szCs w:val="22"/>
        </w:rPr>
      </w:pPr>
    </w:p>
    <w:p w:rsidR="00B007AC" w:rsidRPr="003134C7" w:rsidRDefault="00BC0974" w:rsidP="00B007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4C7">
        <w:rPr>
          <w:sz w:val="22"/>
          <w:szCs w:val="22"/>
        </w:rPr>
        <w:t>Ahora bien, d</w:t>
      </w:r>
      <w:r w:rsidR="00B007AC" w:rsidRPr="003134C7">
        <w:rPr>
          <w:sz w:val="22"/>
          <w:szCs w:val="22"/>
        </w:rPr>
        <w:t xml:space="preserve">e acuerdo con lo expresado en su presentación, este Servicio entiende que, </w:t>
      </w:r>
      <w:r w:rsidR="0043229A">
        <w:rPr>
          <w:sz w:val="22"/>
          <w:szCs w:val="22"/>
        </w:rPr>
        <w:t xml:space="preserve">BBB </w:t>
      </w:r>
      <w:r w:rsidR="00B007AC" w:rsidRPr="003134C7">
        <w:rPr>
          <w:sz w:val="22"/>
          <w:szCs w:val="22"/>
        </w:rPr>
        <w:t>Agencia de Valores, es una Institución Intermediaria de aquellas a las que se refiere el segundo párrafo, del resolutivo N° 1, de la Res. Ex. N° 171, de 2008, vale decir, una Institución Intermediaria que efectúa a su nombre inversiones en Fondos Mutuos, por cuenta de terceros.</w:t>
      </w:r>
    </w:p>
    <w:p w:rsidR="008B0E3B" w:rsidRPr="003134C7" w:rsidRDefault="008B0E3B" w:rsidP="00367584">
      <w:pPr>
        <w:jc w:val="both"/>
        <w:rPr>
          <w:sz w:val="22"/>
          <w:szCs w:val="22"/>
        </w:rPr>
      </w:pPr>
    </w:p>
    <w:p w:rsidR="00C0533A" w:rsidRPr="003134C7" w:rsidRDefault="00BC0974" w:rsidP="0045640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134C7">
        <w:rPr>
          <w:rFonts w:ascii="Times New Roman" w:hAnsi="Times New Roman" w:cs="Times New Roman"/>
          <w:sz w:val="22"/>
          <w:szCs w:val="22"/>
        </w:rPr>
        <w:t xml:space="preserve">Al respecto cabe señalar que </w:t>
      </w:r>
      <w:r w:rsidR="00A96BE7" w:rsidRPr="003134C7">
        <w:rPr>
          <w:rFonts w:ascii="Times New Roman" w:hAnsi="Times New Roman" w:cs="Times New Roman"/>
          <w:sz w:val="22"/>
          <w:szCs w:val="22"/>
        </w:rPr>
        <w:t>este Servicio</w:t>
      </w:r>
      <w:r w:rsidRPr="003134C7">
        <w:rPr>
          <w:rFonts w:ascii="Times New Roman" w:hAnsi="Times New Roman" w:cs="Times New Roman"/>
          <w:sz w:val="22"/>
          <w:szCs w:val="22"/>
        </w:rPr>
        <w:t>, a través de su jurisprudencia</w:t>
      </w:r>
      <w:r w:rsidRPr="003134C7">
        <w:rPr>
          <w:rStyle w:val="Refdenotaalpie"/>
          <w:rFonts w:ascii="Times New Roman" w:hAnsi="Times New Roman" w:cs="Times New Roman"/>
          <w:sz w:val="22"/>
          <w:szCs w:val="22"/>
        </w:rPr>
        <w:footnoteReference w:id="3"/>
      </w:r>
      <w:r w:rsidR="00A96BE7" w:rsidRPr="003134C7">
        <w:rPr>
          <w:rFonts w:ascii="Times New Roman" w:hAnsi="Times New Roman" w:cs="Times New Roman"/>
          <w:sz w:val="22"/>
          <w:szCs w:val="22"/>
        </w:rPr>
        <w:t xml:space="preserve"> </w:t>
      </w:r>
      <w:r w:rsidR="009C2D93" w:rsidRPr="003134C7">
        <w:rPr>
          <w:rFonts w:ascii="Times New Roman" w:hAnsi="Times New Roman" w:cs="Times New Roman"/>
          <w:sz w:val="22"/>
          <w:szCs w:val="22"/>
        </w:rPr>
        <w:t>señaló</w:t>
      </w:r>
      <w:r w:rsidR="00F32E0B" w:rsidRPr="003134C7">
        <w:rPr>
          <w:rFonts w:ascii="Times New Roman" w:hAnsi="Times New Roman" w:cs="Times New Roman"/>
          <w:sz w:val="22"/>
          <w:szCs w:val="22"/>
        </w:rPr>
        <w:t xml:space="preserve"> que no existen inconvenientes de orden tributario para que </w:t>
      </w:r>
      <w:r w:rsidR="008F2FF5" w:rsidRPr="003134C7">
        <w:rPr>
          <w:rFonts w:ascii="Times New Roman" w:hAnsi="Times New Roman" w:cs="Times New Roman"/>
          <w:sz w:val="22"/>
          <w:szCs w:val="22"/>
        </w:rPr>
        <w:t>un</w:t>
      </w:r>
      <w:r w:rsidR="00F32E0B" w:rsidRPr="003134C7">
        <w:rPr>
          <w:rFonts w:ascii="Times New Roman" w:hAnsi="Times New Roman" w:cs="Times New Roman"/>
          <w:sz w:val="22"/>
          <w:szCs w:val="22"/>
        </w:rPr>
        <w:t xml:space="preserve"> partícipe otorgue un mandato a un </w:t>
      </w:r>
      <w:r w:rsidR="008F2FF5" w:rsidRPr="003134C7">
        <w:rPr>
          <w:rFonts w:ascii="Times New Roman" w:hAnsi="Times New Roman" w:cs="Times New Roman"/>
          <w:sz w:val="22"/>
          <w:szCs w:val="22"/>
        </w:rPr>
        <w:t>a</w:t>
      </w:r>
      <w:r w:rsidR="00F32E0B" w:rsidRPr="003134C7">
        <w:rPr>
          <w:rFonts w:ascii="Times New Roman" w:hAnsi="Times New Roman" w:cs="Times New Roman"/>
          <w:sz w:val="22"/>
          <w:szCs w:val="22"/>
        </w:rPr>
        <w:t xml:space="preserve">gente </w:t>
      </w:r>
      <w:r w:rsidR="008F2FF5" w:rsidRPr="003134C7">
        <w:rPr>
          <w:rFonts w:ascii="Times New Roman" w:hAnsi="Times New Roman" w:cs="Times New Roman"/>
          <w:sz w:val="22"/>
          <w:szCs w:val="22"/>
        </w:rPr>
        <w:t>i</w:t>
      </w:r>
      <w:r w:rsidR="00F32E0B" w:rsidRPr="003134C7">
        <w:rPr>
          <w:rFonts w:ascii="Times New Roman" w:hAnsi="Times New Roman" w:cs="Times New Roman"/>
          <w:sz w:val="22"/>
          <w:szCs w:val="22"/>
        </w:rPr>
        <w:t>ntermediario</w:t>
      </w:r>
      <w:r w:rsidR="008F2FF5" w:rsidRPr="003134C7">
        <w:rPr>
          <w:rFonts w:ascii="Times New Roman" w:hAnsi="Times New Roman" w:cs="Times New Roman"/>
          <w:sz w:val="22"/>
          <w:szCs w:val="22"/>
        </w:rPr>
        <w:t>,</w:t>
      </w:r>
      <w:r w:rsidR="00F32E0B" w:rsidRPr="003134C7">
        <w:rPr>
          <w:rFonts w:ascii="Times New Roman" w:hAnsi="Times New Roman" w:cs="Times New Roman"/>
          <w:sz w:val="22"/>
          <w:szCs w:val="22"/>
        </w:rPr>
        <w:t xml:space="preserve"> para </w:t>
      </w:r>
      <w:r w:rsidR="0015285A" w:rsidRPr="003134C7">
        <w:rPr>
          <w:rFonts w:ascii="Times New Roman" w:hAnsi="Times New Roman" w:cs="Times New Roman"/>
          <w:sz w:val="22"/>
          <w:szCs w:val="22"/>
        </w:rPr>
        <w:t xml:space="preserve">que este a su vez firme en su representación el mandato para </w:t>
      </w:r>
      <w:r w:rsidR="00F32E0B" w:rsidRPr="003134C7">
        <w:rPr>
          <w:rFonts w:ascii="Times New Roman" w:hAnsi="Times New Roman" w:cs="Times New Roman"/>
          <w:sz w:val="22"/>
          <w:szCs w:val="22"/>
        </w:rPr>
        <w:t>invertir el producto de la liquidación de las cuotas en otro Fondo Mutuo administrado por una sociedad administradora, para que proceda el beneficio tributario establecido en el inciso 5° del artículo 108 de</w:t>
      </w:r>
      <w:r w:rsidR="002C52F5" w:rsidRPr="003134C7">
        <w:rPr>
          <w:rFonts w:ascii="Times New Roman" w:hAnsi="Times New Roman" w:cs="Times New Roman"/>
          <w:sz w:val="22"/>
          <w:szCs w:val="22"/>
        </w:rPr>
        <w:t xml:space="preserve"> la LIR</w:t>
      </w:r>
      <w:r w:rsidR="00F32E0B" w:rsidRPr="003134C7">
        <w:rPr>
          <w:rFonts w:ascii="Times New Roman" w:hAnsi="Times New Roman" w:cs="Times New Roman"/>
          <w:sz w:val="22"/>
          <w:szCs w:val="22"/>
        </w:rPr>
        <w:t xml:space="preserve">, siempre que el respectivo mandato sea otorgado en forma previa a la liquidación y transferencia de las cuotas, y </w:t>
      </w:r>
      <w:r w:rsidR="00F32E0B" w:rsidRPr="003134C7">
        <w:rPr>
          <w:rFonts w:ascii="Times New Roman" w:eastAsia="Times New Roman" w:hAnsi="Times New Roman" w:cs="Times New Roman"/>
          <w:sz w:val="22"/>
          <w:szCs w:val="22"/>
          <w:lang w:val="es-CL" w:eastAsia="es-CL"/>
        </w:rPr>
        <w:t xml:space="preserve">la </w:t>
      </w:r>
      <w:r w:rsidR="0032182B" w:rsidRPr="003134C7">
        <w:rPr>
          <w:rFonts w:ascii="Times New Roman" w:eastAsia="Times New Roman" w:hAnsi="Times New Roman" w:cs="Times New Roman"/>
          <w:sz w:val="22"/>
          <w:szCs w:val="22"/>
          <w:lang w:val="es-CL" w:eastAsia="es-CL"/>
        </w:rPr>
        <w:t>I</w:t>
      </w:r>
      <w:r w:rsidR="00F32E0B" w:rsidRPr="003134C7">
        <w:rPr>
          <w:rFonts w:ascii="Times New Roman" w:eastAsia="Times New Roman" w:hAnsi="Times New Roman" w:cs="Times New Roman"/>
          <w:sz w:val="22"/>
          <w:szCs w:val="22"/>
          <w:lang w:val="es-CL" w:eastAsia="es-CL"/>
        </w:rPr>
        <w:t xml:space="preserve">nstitución </w:t>
      </w:r>
      <w:r w:rsidR="0032182B" w:rsidRPr="003134C7">
        <w:rPr>
          <w:rFonts w:ascii="Times New Roman" w:eastAsia="Times New Roman" w:hAnsi="Times New Roman" w:cs="Times New Roman"/>
          <w:sz w:val="22"/>
          <w:szCs w:val="22"/>
          <w:lang w:val="es-CL" w:eastAsia="es-CL"/>
        </w:rPr>
        <w:t>I</w:t>
      </w:r>
      <w:r w:rsidR="00F32E0B" w:rsidRPr="003134C7">
        <w:rPr>
          <w:rFonts w:ascii="Times New Roman" w:eastAsia="Times New Roman" w:hAnsi="Times New Roman" w:cs="Times New Roman"/>
          <w:sz w:val="22"/>
          <w:szCs w:val="22"/>
          <w:lang w:val="es-CL" w:eastAsia="es-CL"/>
        </w:rPr>
        <w:t xml:space="preserve">ntermediaria, dé cumplimiento a todas las obligaciones establecidas por la Ley y por las instrucciones dictadas por este Servicio. Lo anterior se entiende sin perjuicio de las </w:t>
      </w:r>
      <w:r w:rsidR="00F32E0B" w:rsidRPr="003134C7">
        <w:rPr>
          <w:rFonts w:ascii="Times New Roman" w:eastAsia="Times New Roman" w:hAnsi="Times New Roman" w:cs="Times New Roman"/>
          <w:sz w:val="22"/>
          <w:szCs w:val="22"/>
          <w:lang w:val="es-CL" w:eastAsia="es-CL"/>
        </w:rPr>
        <w:lastRenderedPageBreak/>
        <w:t>atribuciones que en las materias de su competencia correspondan a la Superintendencia de Valores y Seguros</w:t>
      </w:r>
      <w:r w:rsidR="00C0533A" w:rsidRPr="003134C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F06BD" w:rsidRPr="003134C7" w:rsidRDefault="00FF06BD" w:rsidP="00FF06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6BD" w:rsidRPr="003134C7" w:rsidRDefault="00FF06BD" w:rsidP="00FF06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4C7">
        <w:rPr>
          <w:sz w:val="22"/>
          <w:szCs w:val="22"/>
        </w:rPr>
        <w:t xml:space="preserve">Cabe tener presente </w:t>
      </w:r>
      <w:r w:rsidR="0037174D" w:rsidRPr="003134C7">
        <w:rPr>
          <w:sz w:val="22"/>
          <w:szCs w:val="22"/>
        </w:rPr>
        <w:t xml:space="preserve">además, </w:t>
      </w:r>
      <w:r w:rsidRPr="003134C7">
        <w:rPr>
          <w:sz w:val="22"/>
          <w:szCs w:val="22"/>
        </w:rPr>
        <w:t xml:space="preserve">que la Resolución N° 171, de 2008, </w:t>
      </w:r>
      <w:r w:rsidR="0037174D" w:rsidRPr="003134C7">
        <w:rPr>
          <w:sz w:val="22"/>
          <w:szCs w:val="22"/>
        </w:rPr>
        <w:t>obliga a las</w:t>
      </w:r>
      <w:r w:rsidRPr="003134C7">
        <w:rPr>
          <w:sz w:val="22"/>
          <w:szCs w:val="22"/>
          <w:lang w:eastAsia="es-CL"/>
        </w:rPr>
        <w:t xml:space="preserve"> Instituciones Intermediarias que efectúen</w:t>
      </w:r>
      <w:r w:rsidR="0037174D" w:rsidRPr="003134C7">
        <w:rPr>
          <w:sz w:val="22"/>
          <w:szCs w:val="22"/>
          <w:lang w:eastAsia="es-CL"/>
        </w:rPr>
        <w:t>,</w:t>
      </w:r>
      <w:r w:rsidRPr="003134C7">
        <w:rPr>
          <w:sz w:val="22"/>
          <w:szCs w:val="22"/>
          <w:lang w:eastAsia="es-CL"/>
        </w:rPr>
        <w:t xml:space="preserve"> a su nombre, inversiones por cuenta de terceros, </w:t>
      </w:r>
      <w:r w:rsidR="0037174D" w:rsidRPr="003134C7">
        <w:rPr>
          <w:sz w:val="22"/>
          <w:szCs w:val="22"/>
          <w:lang w:eastAsia="es-CL"/>
        </w:rPr>
        <w:t xml:space="preserve">a </w:t>
      </w:r>
      <w:r w:rsidRPr="003134C7">
        <w:rPr>
          <w:sz w:val="22"/>
          <w:szCs w:val="22"/>
          <w:lang w:eastAsia="es-CL"/>
        </w:rPr>
        <w:t>proporcionar a este Servicio la información de las liquidaciones de cuotas destinadas a reinversión, proporcionado en tal caso los antecedentes solicitados respecto del mandante o verdadero titular de las cuotas de Fondos Mutuos, a través del Formulario N° 1894, en el que se</w:t>
      </w:r>
      <w:r w:rsidRPr="003134C7">
        <w:rPr>
          <w:color w:val="231F20"/>
          <w:sz w:val="22"/>
          <w:szCs w:val="22"/>
          <w:lang w:val="es-CL" w:eastAsia="es-CL"/>
        </w:rPr>
        <w:t xml:space="preserve"> deberá registrar también el RUT de la Sociedad Administradora de Fondos Mutuos en la cual se realizó la inversión por cuenta del tercero.</w:t>
      </w:r>
    </w:p>
    <w:p w:rsidR="00FF06BD" w:rsidRPr="003134C7" w:rsidRDefault="00FF06BD" w:rsidP="0045640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AF6958" w:rsidRPr="003134C7" w:rsidRDefault="00AF6958" w:rsidP="00E0037F">
      <w:pPr>
        <w:jc w:val="both"/>
        <w:rPr>
          <w:b/>
          <w:sz w:val="22"/>
          <w:szCs w:val="22"/>
        </w:rPr>
      </w:pPr>
      <w:r w:rsidRPr="003134C7">
        <w:rPr>
          <w:b/>
          <w:sz w:val="22"/>
          <w:szCs w:val="22"/>
        </w:rPr>
        <w:t>III</w:t>
      </w:r>
      <w:r w:rsidR="00731226" w:rsidRPr="003134C7">
        <w:rPr>
          <w:b/>
          <w:sz w:val="22"/>
          <w:szCs w:val="22"/>
        </w:rPr>
        <w:t>.-</w:t>
      </w:r>
      <w:r w:rsidR="001E3819" w:rsidRPr="003134C7">
        <w:rPr>
          <w:b/>
          <w:sz w:val="22"/>
          <w:szCs w:val="22"/>
        </w:rPr>
        <w:t xml:space="preserve"> </w:t>
      </w:r>
      <w:r w:rsidRPr="003134C7">
        <w:rPr>
          <w:b/>
          <w:sz w:val="22"/>
          <w:szCs w:val="22"/>
        </w:rPr>
        <w:t>CONCLUSIONES.</w:t>
      </w:r>
    </w:p>
    <w:p w:rsidR="00E0037F" w:rsidRPr="003134C7" w:rsidRDefault="00E0037F" w:rsidP="00E0037F">
      <w:pPr>
        <w:jc w:val="both"/>
        <w:rPr>
          <w:b/>
          <w:sz w:val="22"/>
          <w:szCs w:val="22"/>
        </w:rPr>
      </w:pPr>
    </w:p>
    <w:p w:rsidR="00E21C75" w:rsidRPr="003134C7" w:rsidRDefault="00523D3E" w:rsidP="0042599A">
      <w:pPr>
        <w:jc w:val="both"/>
        <w:rPr>
          <w:sz w:val="22"/>
          <w:szCs w:val="22"/>
        </w:rPr>
      </w:pPr>
      <w:r w:rsidRPr="003134C7">
        <w:rPr>
          <w:sz w:val="22"/>
          <w:szCs w:val="22"/>
        </w:rPr>
        <w:t>N</w:t>
      </w:r>
      <w:r w:rsidR="00E21C75" w:rsidRPr="003134C7">
        <w:rPr>
          <w:sz w:val="22"/>
          <w:szCs w:val="22"/>
        </w:rPr>
        <w:t>o existe inconveniente</w:t>
      </w:r>
      <w:r w:rsidR="0037174D" w:rsidRPr="003134C7">
        <w:rPr>
          <w:sz w:val="22"/>
          <w:szCs w:val="22"/>
        </w:rPr>
        <w:t>, desde el punto de vista</w:t>
      </w:r>
      <w:r w:rsidR="00E21C75" w:rsidRPr="003134C7">
        <w:rPr>
          <w:sz w:val="22"/>
          <w:szCs w:val="22"/>
        </w:rPr>
        <w:t xml:space="preserve"> </w:t>
      </w:r>
      <w:r w:rsidR="00957A20" w:rsidRPr="003134C7">
        <w:rPr>
          <w:sz w:val="22"/>
          <w:szCs w:val="22"/>
        </w:rPr>
        <w:t>tributario</w:t>
      </w:r>
      <w:r w:rsidR="0037174D" w:rsidRPr="003134C7">
        <w:rPr>
          <w:sz w:val="22"/>
          <w:szCs w:val="22"/>
        </w:rPr>
        <w:t>,</w:t>
      </w:r>
      <w:r w:rsidR="00957A20" w:rsidRPr="003134C7">
        <w:rPr>
          <w:sz w:val="22"/>
          <w:szCs w:val="22"/>
        </w:rPr>
        <w:t xml:space="preserve"> </w:t>
      </w:r>
      <w:r w:rsidR="00F16FFF" w:rsidRPr="003134C7">
        <w:rPr>
          <w:sz w:val="22"/>
          <w:szCs w:val="22"/>
        </w:rPr>
        <w:t>para que un partícipe otorgue un mandato a un agente intermediario, para que éste a su vez</w:t>
      </w:r>
      <w:r w:rsidRPr="003134C7">
        <w:rPr>
          <w:sz w:val="22"/>
          <w:szCs w:val="22"/>
        </w:rPr>
        <w:t>,</w:t>
      </w:r>
      <w:r w:rsidR="00F16FFF" w:rsidRPr="003134C7">
        <w:rPr>
          <w:sz w:val="22"/>
          <w:szCs w:val="22"/>
        </w:rPr>
        <w:t xml:space="preserve"> firme en su representación el </w:t>
      </w:r>
      <w:r w:rsidR="00DB3193" w:rsidRPr="003134C7">
        <w:rPr>
          <w:sz w:val="22"/>
          <w:szCs w:val="22"/>
        </w:rPr>
        <w:t xml:space="preserve">Mandato de Liquidación por Transferencia </w:t>
      </w:r>
      <w:r w:rsidR="00F16FFF" w:rsidRPr="003134C7">
        <w:rPr>
          <w:sz w:val="22"/>
          <w:szCs w:val="22"/>
        </w:rPr>
        <w:t xml:space="preserve">establecido en </w:t>
      </w:r>
      <w:r w:rsidR="00DB3193" w:rsidRPr="003134C7">
        <w:rPr>
          <w:sz w:val="22"/>
          <w:szCs w:val="22"/>
        </w:rPr>
        <w:t>la Res. Ex. N° 136 de 2007</w:t>
      </w:r>
      <w:r w:rsidR="00A771FE" w:rsidRPr="003134C7">
        <w:rPr>
          <w:sz w:val="22"/>
          <w:szCs w:val="22"/>
        </w:rPr>
        <w:t>, de este Servicio</w:t>
      </w:r>
      <w:r w:rsidR="00F16FFF" w:rsidRPr="003134C7">
        <w:rPr>
          <w:sz w:val="22"/>
          <w:szCs w:val="22"/>
        </w:rPr>
        <w:t xml:space="preserve">, siempre que el respectivo mandato sea otorgado en forma previa a la liquidación y transferencia de las cuotas, y </w:t>
      </w:r>
      <w:r w:rsidR="00F16FFF" w:rsidRPr="003134C7">
        <w:rPr>
          <w:sz w:val="22"/>
          <w:szCs w:val="22"/>
          <w:lang w:val="es-CL" w:eastAsia="es-CL"/>
        </w:rPr>
        <w:t>la Institución Intermediaria, dé cumplimiento a todas las obligaciones establecidas por la Ley y por las instrucciones dictadas por este Servicio.</w:t>
      </w:r>
    </w:p>
    <w:p w:rsidR="00E21C75" w:rsidRPr="003134C7" w:rsidRDefault="00E21C75" w:rsidP="0042599A">
      <w:pPr>
        <w:jc w:val="both"/>
        <w:rPr>
          <w:sz w:val="22"/>
          <w:szCs w:val="22"/>
        </w:rPr>
      </w:pPr>
    </w:p>
    <w:p w:rsidR="00CC02E8" w:rsidRPr="003134C7" w:rsidRDefault="00367852" w:rsidP="00EF6A97">
      <w:pPr>
        <w:jc w:val="both"/>
        <w:rPr>
          <w:sz w:val="22"/>
          <w:szCs w:val="22"/>
        </w:rPr>
      </w:pPr>
      <w:r w:rsidRPr="003134C7">
        <w:rPr>
          <w:sz w:val="22"/>
          <w:szCs w:val="22"/>
        </w:rPr>
        <w:t>E</w:t>
      </w:r>
      <w:r w:rsidR="001E267E" w:rsidRPr="003134C7">
        <w:rPr>
          <w:sz w:val="22"/>
          <w:szCs w:val="22"/>
        </w:rPr>
        <w:t xml:space="preserve">l </w:t>
      </w:r>
      <w:r w:rsidR="00BB36C7" w:rsidRPr="003134C7">
        <w:rPr>
          <w:sz w:val="22"/>
          <w:szCs w:val="22"/>
        </w:rPr>
        <w:t xml:space="preserve">Mandato </w:t>
      </w:r>
      <w:r w:rsidR="00523D3E" w:rsidRPr="003134C7">
        <w:rPr>
          <w:sz w:val="22"/>
          <w:szCs w:val="22"/>
        </w:rPr>
        <w:t>de</w:t>
      </w:r>
      <w:r w:rsidR="00BB36C7" w:rsidRPr="003134C7">
        <w:rPr>
          <w:sz w:val="22"/>
          <w:szCs w:val="22"/>
        </w:rPr>
        <w:t xml:space="preserve"> Liquidación por Transferencia</w:t>
      </w:r>
      <w:r w:rsidR="0092737E" w:rsidRPr="003134C7">
        <w:rPr>
          <w:sz w:val="22"/>
          <w:szCs w:val="22"/>
        </w:rPr>
        <w:t xml:space="preserve">, </w:t>
      </w:r>
      <w:r w:rsidR="0097684E" w:rsidRPr="003134C7">
        <w:rPr>
          <w:sz w:val="22"/>
          <w:szCs w:val="22"/>
        </w:rPr>
        <w:t>adjunto a su presentación</w:t>
      </w:r>
      <w:r w:rsidR="0092737E" w:rsidRPr="003134C7">
        <w:rPr>
          <w:sz w:val="22"/>
          <w:szCs w:val="22"/>
        </w:rPr>
        <w:t xml:space="preserve">, </w:t>
      </w:r>
      <w:r w:rsidR="00FF3BEC" w:rsidRPr="003134C7">
        <w:rPr>
          <w:sz w:val="22"/>
          <w:szCs w:val="22"/>
        </w:rPr>
        <w:t xml:space="preserve">en la medida en que exista el mandato previo </w:t>
      </w:r>
      <w:r w:rsidR="0097684E" w:rsidRPr="003134C7">
        <w:rPr>
          <w:sz w:val="22"/>
          <w:szCs w:val="22"/>
        </w:rPr>
        <w:t>de la persona natural</w:t>
      </w:r>
      <w:r w:rsidR="00FF3BEC" w:rsidRPr="003134C7">
        <w:rPr>
          <w:sz w:val="22"/>
          <w:szCs w:val="22"/>
        </w:rPr>
        <w:t xml:space="preserve"> partícipe</w:t>
      </w:r>
      <w:r w:rsidR="0097684E" w:rsidRPr="003134C7">
        <w:rPr>
          <w:sz w:val="22"/>
          <w:szCs w:val="22"/>
        </w:rPr>
        <w:t xml:space="preserve"> del Fondo Mutuo</w:t>
      </w:r>
      <w:r w:rsidR="00E43A9E" w:rsidRPr="003134C7">
        <w:rPr>
          <w:sz w:val="22"/>
          <w:szCs w:val="22"/>
        </w:rPr>
        <w:t xml:space="preserve"> de origen </w:t>
      </w:r>
      <w:r w:rsidR="00FF3BEC" w:rsidRPr="003134C7">
        <w:rPr>
          <w:sz w:val="22"/>
          <w:szCs w:val="22"/>
        </w:rPr>
        <w:t xml:space="preserve">a </w:t>
      </w:r>
      <w:r w:rsidR="0043229A">
        <w:rPr>
          <w:sz w:val="22"/>
          <w:szCs w:val="22"/>
        </w:rPr>
        <w:t xml:space="preserve">BBB </w:t>
      </w:r>
      <w:r w:rsidR="00FF3BEC" w:rsidRPr="003134C7">
        <w:rPr>
          <w:sz w:val="22"/>
          <w:szCs w:val="22"/>
        </w:rPr>
        <w:t xml:space="preserve">Agencia de Valores S.A., puede ser firmado por este último </w:t>
      </w:r>
      <w:r w:rsidR="0092737E" w:rsidRPr="003134C7">
        <w:rPr>
          <w:sz w:val="22"/>
          <w:szCs w:val="22"/>
        </w:rPr>
        <w:t xml:space="preserve">en representación del </w:t>
      </w:r>
      <w:r w:rsidR="0097684E" w:rsidRPr="003134C7">
        <w:rPr>
          <w:sz w:val="22"/>
          <w:szCs w:val="22"/>
        </w:rPr>
        <w:t>primero</w:t>
      </w:r>
      <w:r w:rsidR="00FF3BEC" w:rsidRPr="003134C7">
        <w:rPr>
          <w:sz w:val="22"/>
          <w:szCs w:val="22"/>
        </w:rPr>
        <w:t xml:space="preserve">. Se advierte en todo caso, que </w:t>
      </w:r>
      <w:r w:rsidR="0097684E" w:rsidRPr="003134C7">
        <w:rPr>
          <w:sz w:val="22"/>
          <w:szCs w:val="22"/>
        </w:rPr>
        <w:t xml:space="preserve">dicho documento, erróneamente, indica </w:t>
      </w:r>
      <w:r w:rsidR="00D3587B" w:rsidRPr="003134C7">
        <w:rPr>
          <w:sz w:val="22"/>
          <w:szCs w:val="22"/>
        </w:rPr>
        <w:t>como Administradora de Destino</w:t>
      </w:r>
      <w:r w:rsidR="00D11AF4" w:rsidRPr="003134C7">
        <w:rPr>
          <w:sz w:val="22"/>
          <w:szCs w:val="22"/>
        </w:rPr>
        <w:t xml:space="preserve"> al mandatario </w:t>
      </w:r>
      <w:r w:rsidR="0043229A">
        <w:rPr>
          <w:sz w:val="22"/>
          <w:szCs w:val="22"/>
        </w:rPr>
        <w:t xml:space="preserve">BBB </w:t>
      </w:r>
      <w:r w:rsidR="00D11AF4" w:rsidRPr="003134C7">
        <w:rPr>
          <w:sz w:val="22"/>
          <w:szCs w:val="22"/>
        </w:rPr>
        <w:t xml:space="preserve">Agencia de Valores S.A., </w:t>
      </w:r>
      <w:r w:rsidR="00EF6A97" w:rsidRPr="003134C7">
        <w:rPr>
          <w:sz w:val="22"/>
          <w:szCs w:val="22"/>
        </w:rPr>
        <w:t xml:space="preserve">error que puede ser corregido indicando </w:t>
      </w:r>
      <w:r w:rsidR="001A70B0" w:rsidRPr="003134C7">
        <w:rPr>
          <w:sz w:val="22"/>
          <w:szCs w:val="22"/>
        </w:rPr>
        <w:t>a la Administradora</w:t>
      </w:r>
      <w:r w:rsidR="00EF6A97" w:rsidRPr="003134C7">
        <w:rPr>
          <w:sz w:val="22"/>
          <w:szCs w:val="22"/>
        </w:rPr>
        <w:t xml:space="preserve"> de Fondos Mutuos que administra el </w:t>
      </w:r>
      <w:r w:rsidR="006C452C" w:rsidRPr="003134C7">
        <w:rPr>
          <w:sz w:val="22"/>
          <w:szCs w:val="22"/>
        </w:rPr>
        <w:t>Fondo Mutuo de destino que se indica, vale decir el Fondo Mutuo Depósito Total E</w:t>
      </w:r>
      <w:r w:rsidR="00CC02E8" w:rsidRPr="003134C7">
        <w:rPr>
          <w:sz w:val="22"/>
          <w:szCs w:val="22"/>
        </w:rPr>
        <w:t>.</w:t>
      </w:r>
    </w:p>
    <w:p w:rsidR="00CC02E8" w:rsidRPr="003134C7" w:rsidRDefault="00CC02E8" w:rsidP="00EF6A97">
      <w:pPr>
        <w:jc w:val="both"/>
        <w:rPr>
          <w:sz w:val="22"/>
          <w:szCs w:val="22"/>
        </w:rPr>
      </w:pPr>
    </w:p>
    <w:p w:rsidR="00437956" w:rsidRPr="003134C7" w:rsidRDefault="00A30F7C" w:rsidP="00EF6A97">
      <w:pPr>
        <w:jc w:val="both"/>
        <w:rPr>
          <w:sz w:val="22"/>
          <w:szCs w:val="22"/>
        </w:rPr>
      </w:pPr>
      <w:r w:rsidRPr="003134C7">
        <w:rPr>
          <w:sz w:val="22"/>
          <w:szCs w:val="22"/>
        </w:rPr>
        <w:t xml:space="preserve">En conformidad con lo dispuesto en el resolutivo N° 4, de la Res. Ex. N° 136, de 2007, </w:t>
      </w:r>
      <w:r w:rsidR="00D0345F" w:rsidRPr="003134C7">
        <w:rPr>
          <w:sz w:val="22"/>
          <w:szCs w:val="22"/>
        </w:rPr>
        <w:t xml:space="preserve">y considerando que </w:t>
      </w:r>
      <w:r w:rsidRPr="003134C7">
        <w:rPr>
          <w:sz w:val="22"/>
          <w:szCs w:val="22"/>
        </w:rPr>
        <w:t xml:space="preserve">el referido error no altera sustancialmente el </w:t>
      </w:r>
      <w:r w:rsidR="00D0345F" w:rsidRPr="003134C7">
        <w:rPr>
          <w:sz w:val="22"/>
          <w:szCs w:val="22"/>
        </w:rPr>
        <w:t xml:space="preserve">Mandato de Liquidación por Transferencia </w:t>
      </w:r>
      <w:r w:rsidRPr="003134C7">
        <w:rPr>
          <w:sz w:val="22"/>
          <w:szCs w:val="22"/>
        </w:rPr>
        <w:t>y tampoco impide su acertada inteligencia</w:t>
      </w:r>
      <w:r w:rsidR="00D0345F" w:rsidRPr="003134C7">
        <w:rPr>
          <w:sz w:val="22"/>
          <w:szCs w:val="22"/>
        </w:rPr>
        <w:t xml:space="preserve">, </w:t>
      </w:r>
      <w:r w:rsidR="00BB281B" w:rsidRPr="003134C7">
        <w:rPr>
          <w:sz w:val="22"/>
          <w:szCs w:val="22"/>
        </w:rPr>
        <w:t xml:space="preserve">no hace improcedente el uso del beneficio tributario establecido en el inciso 5°, del artículo 108, de la LIR, por lo que tratándose de un error </w:t>
      </w:r>
      <w:r w:rsidR="009D36E7" w:rsidRPr="003134C7">
        <w:rPr>
          <w:sz w:val="22"/>
          <w:szCs w:val="22"/>
        </w:rPr>
        <w:t>en las menciones que debe contener el mandato, sólo debe ser sancionado de acuerdo con lo dispuesto en el artículo 109, del Código Tributario,</w:t>
      </w:r>
      <w:r w:rsidR="00074F1D" w:rsidRPr="003134C7">
        <w:rPr>
          <w:sz w:val="22"/>
          <w:szCs w:val="22"/>
        </w:rPr>
        <w:t xml:space="preserve"> sin perjuicio de las atribuciones que</w:t>
      </w:r>
      <w:r w:rsidR="00EB3F51" w:rsidRPr="003134C7">
        <w:rPr>
          <w:sz w:val="22"/>
          <w:szCs w:val="22"/>
        </w:rPr>
        <w:t xml:space="preserve">, </w:t>
      </w:r>
      <w:r w:rsidR="00926DE2" w:rsidRPr="003134C7">
        <w:rPr>
          <w:sz w:val="22"/>
          <w:szCs w:val="22"/>
        </w:rPr>
        <w:t xml:space="preserve">sobre </w:t>
      </w:r>
      <w:r w:rsidR="00074F1D" w:rsidRPr="003134C7">
        <w:rPr>
          <w:sz w:val="22"/>
          <w:szCs w:val="22"/>
        </w:rPr>
        <w:t>las materi</w:t>
      </w:r>
      <w:r w:rsidR="00EB3F51" w:rsidRPr="003134C7">
        <w:rPr>
          <w:sz w:val="22"/>
          <w:szCs w:val="22"/>
        </w:rPr>
        <w:t>as de su competencia, corresponda</w:t>
      </w:r>
      <w:r w:rsidR="00074F1D" w:rsidRPr="003134C7">
        <w:rPr>
          <w:sz w:val="22"/>
          <w:szCs w:val="22"/>
        </w:rPr>
        <w:t>n a la Superintendencia de Valores y Seguros</w:t>
      </w:r>
      <w:r w:rsidR="00B646F7" w:rsidRPr="003134C7">
        <w:rPr>
          <w:sz w:val="22"/>
          <w:szCs w:val="22"/>
        </w:rPr>
        <w:t>.</w:t>
      </w:r>
      <w:r w:rsidR="00353ED0" w:rsidRPr="003134C7">
        <w:rPr>
          <w:sz w:val="22"/>
          <w:szCs w:val="22"/>
        </w:rPr>
        <w:t xml:space="preserve"> </w:t>
      </w:r>
    </w:p>
    <w:p w:rsidR="00074F1D" w:rsidRPr="003134C7" w:rsidRDefault="00074F1D" w:rsidP="0042599A">
      <w:pPr>
        <w:jc w:val="both"/>
        <w:rPr>
          <w:sz w:val="22"/>
          <w:szCs w:val="22"/>
        </w:rPr>
      </w:pPr>
    </w:p>
    <w:p w:rsidR="00731226" w:rsidRPr="003134C7" w:rsidRDefault="00731226">
      <w:pPr>
        <w:pStyle w:val="Sangra2detindependiente"/>
        <w:rPr>
          <w:rFonts w:ascii="Times New Roman" w:hAnsi="Times New Roman" w:cs="Times New Roman"/>
          <w:szCs w:val="22"/>
        </w:rPr>
      </w:pPr>
    </w:p>
    <w:p w:rsidR="00305174" w:rsidRPr="003134C7" w:rsidRDefault="00305174">
      <w:pPr>
        <w:pStyle w:val="Sangra2detindependiente"/>
        <w:rPr>
          <w:rFonts w:ascii="Times New Roman" w:hAnsi="Times New Roman" w:cs="Times New Roman"/>
          <w:szCs w:val="22"/>
        </w:rPr>
      </w:pPr>
    </w:p>
    <w:p w:rsidR="00305174" w:rsidRPr="003134C7" w:rsidRDefault="00305174">
      <w:pPr>
        <w:pStyle w:val="Sangra2detindependiente"/>
        <w:rPr>
          <w:rFonts w:ascii="Times New Roman" w:hAnsi="Times New Roman" w:cs="Times New Roman"/>
          <w:szCs w:val="22"/>
        </w:rPr>
      </w:pPr>
    </w:p>
    <w:p w:rsidR="0004200D" w:rsidRPr="003134C7" w:rsidRDefault="0004200D">
      <w:pPr>
        <w:pStyle w:val="Sangra2detindependiente"/>
        <w:rPr>
          <w:rFonts w:ascii="Times New Roman" w:hAnsi="Times New Roman" w:cs="Times New Roman"/>
          <w:szCs w:val="22"/>
        </w:rPr>
      </w:pPr>
    </w:p>
    <w:p w:rsidR="00305174" w:rsidRPr="003134C7" w:rsidRDefault="00305174">
      <w:pPr>
        <w:pStyle w:val="Sangra2detindependiente"/>
        <w:rPr>
          <w:rFonts w:ascii="Times New Roman" w:hAnsi="Times New Roman" w:cs="Times New Roman"/>
          <w:szCs w:val="22"/>
        </w:rPr>
      </w:pPr>
    </w:p>
    <w:p w:rsidR="00305174" w:rsidRPr="003134C7" w:rsidRDefault="00305174">
      <w:pPr>
        <w:pStyle w:val="Sangra2detindependiente"/>
        <w:rPr>
          <w:rFonts w:ascii="Times New Roman" w:hAnsi="Times New Roman" w:cs="Times New Roman"/>
          <w:szCs w:val="22"/>
        </w:rPr>
      </w:pPr>
    </w:p>
    <w:p w:rsidR="00090019" w:rsidRPr="003134C7" w:rsidRDefault="00090019" w:rsidP="00090019">
      <w:pPr>
        <w:pStyle w:val="Ttulo6"/>
        <w:spacing w:before="0" w:after="0"/>
        <w:ind w:left="4248" w:firstLine="708"/>
        <w:rPr>
          <w:rFonts w:ascii="Times New Roman" w:hAnsi="Times New Roman"/>
        </w:rPr>
      </w:pPr>
      <w:r w:rsidRPr="003134C7">
        <w:rPr>
          <w:rFonts w:ascii="Times New Roman" w:hAnsi="Times New Roman"/>
        </w:rPr>
        <w:t xml:space="preserve"> </w:t>
      </w:r>
      <w:r w:rsidR="00E76600" w:rsidRPr="003134C7">
        <w:rPr>
          <w:rFonts w:ascii="Times New Roman" w:hAnsi="Times New Roman"/>
        </w:rPr>
        <w:t>JUL</w:t>
      </w:r>
      <w:r w:rsidR="00DB626C" w:rsidRPr="003134C7">
        <w:rPr>
          <w:rFonts w:ascii="Times New Roman" w:hAnsi="Times New Roman"/>
        </w:rPr>
        <w:t>IO</w:t>
      </w:r>
      <w:r w:rsidR="00E76600" w:rsidRPr="003134C7">
        <w:rPr>
          <w:rFonts w:ascii="Times New Roman" w:hAnsi="Times New Roman"/>
        </w:rPr>
        <w:t xml:space="preserve"> PEREIRA GANDARILLAS</w:t>
      </w:r>
    </w:p>
    <w:p w:rsidR="00090019" w:rsidRPr="003134C7" w:rsidRDefault="00E76600" w:rsidP="00090019">
      <w:pPr>
        <w:ind w:left="3960"/>
        <w:jc w:val="center"/>
        <w:rPr>
          <w:b/>
          <w:bCs/>
          <w:sz w:val="22"/>
          <w:szCs w:val="22"/>
        </w:rPr>
      </w:pPr>
      <w:r w:rsidRPr="003134C7">
        <w:rPr>
          <w:b/>
          <w:bCs/>
          <w:sz w:val="22"/>
          <w:szCs w:val="22"/>
        </w:rPr>
        <w:t xml:space="preserve">          </w:t>
      </w:r>
      <w:r w:rsidR="00090019" w:rsidRPr="003134C7">
        <w:rPr>
          <w:b/>
          <w:bCs/>
          <w:sz w:val="22"/>
          <w:szCs w:val="22"/>
        </w:rPr>
        <w:t xml:space="preserve">DIRECTOR </w:t>
      </w:r>
    </w:p>
    <w:p w:rsidR="00731226" w:rsidRPr="003134C7" w:rsidRDefault="00731226">
      <w:pPr>
        <w:pStyle w:val="Sangra2detindependiente"/>
        <w:rPr>
          <w:rFonts w:ascii="Times New Roman" w:hAnsi="Times New Roman" w:cs="Times New Roman"/>
          <w:szCs w:val="22"/>
        </w:rPr>
      </w:pPr>
    </w:p>
    <w:p w:rsidR="00731226" w:rsidRPr="003134C7" w:rsidRDefault="00731226">
      <w:pPr>
        <w:pStyle w:val="Sangra2detindependiente"/>
        <w:rPr>
          <w:rFonts w:ascii="Times New Roman" w:hAnsi="Times New Roman" w:cs="Times New Roman"/>
          <w:szCs w:val="22"/>
        </w:rPr>
      </w:pPr>
    </w:p>
    <w:p w:rsidR="00305174" w:rsidRPr="003134C7" w:rsidRDefault="00305174">
      <w:pPr>
        <w:pStyle w:val="Sangra2detindependiente"/>
        <w:rPr>
          <w:rFonts w:ascii="Times New Roman" w:hAnsi="Times New Roman" w:cs="Times New Roman"/>
          <w:szCs w:val="22"/>
        </w:rPr>
      </w:pPr>
    </w:p>
    <w:p w:rsidR="00305174" w:rsidRPr="003134C7" w:rsidRDefault="00305174">
      <w:pPr>
        <w:pStyle w:val="Sangra2detindependiente"/>
        <w:rPr>
          <w:rFonts w:ascii="Times New Roman" w:hAnsi="Times New Roman" w:cs="Times New Roman"/>
          <w:szCs w:val="22"/>
        </w:rPr>
      </w:pPr>
    </w:p>
    <w:p w:rsidR="0004200D" w:rsidRPr="003134C7" w:rsidRDefault="0004200D">
      <w:pPr>
        <w:pStyle w:val="Sangra2detindependiente"/>
        <w:rPr>
          <w:rFonts w:ascii="Times New Roman" w:hAnsi="Times New Roman" w:cs="Times New Roman"/>
          <w:b/>
          <w:bCs/>
          <w:szCs w:val="22"/>
        </w:rPr>
      </w:pPr>
    </w:p>
    <w:p w:rsidR="009D36E7" w:rsidRPr="003134C7" w:rsidRDefault="009D36E7">
      <w:pPr>
        <w:pStyle w:val="Sangra2detindependiente"/>
        <w:rPr>
          <w:rFonts w:ascii="Times New Roman" w:hAnsi="Times New Roman" w:cs="Times New Roman"/>
          <w:b/>
          <w:bCs/>
          <w:szCs w:val="22"/>
        </w:rPr>
      </w:pPr>
    </w:p>
    <w:p w:rsidR="009D36E7" w:rsidRDefault="00A61391" w:rsidP="00A61391">
      <w:pPr>
        <w:pStyle w:val="Sangra2detindependiente"/>
        <w:ind w:left="0" w:firstLine="0"/>
        <w:jc w:val="center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Oficio N° 2924, de 29.10.2012</w:t>
      </w:r>
    </w:p>
    <w:p w:rsidR="00A61391" w:rsidRDefault="00A61391" w:rsidP="00A61391">
      <w:pPr>
        <w:pStyle w:val="Sangra2detindependiente"/>
        <w:ind w:left="0" w:firstLine="0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Subdirección Normativa</w:t>
      </w:r>
    </w:p>
    <w:p w:rsidR="00A61391" w:rsidRPr="00A61391" w:rsidRDefault="00A61391" w:rsidP="00A61391">
      <w:pPr>
        <w:pStyle w:val="Sangra2detindependiente"/>
        <w:ind w:left="0" w:firstLine="0"/>
        <w:jc w:val="center"/>
        <w:rPr>
          <w:rFonts w:ascii="Times New Roman" w:hAnsi="Times New Roman" w:cs="Times New Roman"/>
          <w:bCs/>
          <w:szCs w:val="22"/>
        </w:rPr>
      </w:pPr>
      <w:r w:rsidRPr="00A61391">
        <w:rPr>
          <w:rFonts w:ascii="Times New Roman" w:hAnsi="Times New Roman" w:cs="Times New Roman"/>
          <w:bCs/>
          <w:szCs w:val="22"/>
        </w:rPr>
        <w:t xml:space="preserve">Dpto. </w:t>
      </w:r>
      <w:r w:rsidR="00631431">
        <w:rPr>
          <w:rFonts w:ascii="Times New Roman" w:hAnsi="Times New Roman" w:cs="Times New Roman"/>
          <w:bCs/>
          <w:szCs w:val="22"/>
        </w:rPr>
        <w:t>d</w:t>
      </w:r>
      <w:r w:rsidRPr="00A61391">
        <w:rPr>
          <w:rFonts w:ascii="Times New Roman" w:hAnsi="Times New Roman" w:cs="Times New Roman"/>
          <w:bCs/>
          <w:szCs w:val="22"/>
        </w:rPr>
        <w:t xml:space="preserve">e Impuestos </w:t>
      </w:r>
      <w:r>
        <w:rPr>
          <w:rFonts w:ascii="Times New Roman" w:hAnsi="Times New Roman" w:cs="Times New Roman"/>
          <w:bCs/>
          <w:szCs w:val="22"/>
        </w:rPr>
        <w:t>Directos</w:t>
      </w:r>
    </w:p>
    <w:p w:rsidR="00991388" w:rsidRPr="003134C7" w:rsidRDefault="00991388" w:rsidP="00D66FA7">
      <w:pPr>
        <w:pStyle w:val="Sangra2detindependiente"/>
        <w:ind w:left="0" w:firstLine="0"/>
        <w:rPr>
          <w:rFonts w:ascii="Times New Roman" w:hAnsi="Times New Roman" w:cs="Times New Roman"/>
          <w:b/>
          <w:szCs w:val="22"/>
        </w:rPr>
      </w:pPr>
    </w:p>
    <w:p w:rsidR="00991388" w:rsidRPr="003134C7" w:rsidRDefault="00991388" w:rsidP="00991388">
      <w:pPr>
        <w:pStyle w:val="Sangra2detindependiente"/>
        <w:rPr>
          <w:rFonts w:ascii="Times New Roman" w:hAnsi="Times New Roman" w:cs="Times New Roman"/>
          <w:b/>
          <w:szCs w:val="22"/>
        </w:rPr>
      </w:pPr>
    </w:p>
    <w:p w:rsidR="00991388" w:rsidRPr="003134C7" w:rsidRDefault="00991388" w:rsidP="00991388">
      <w:pPr>
        <w:pStyle w:val="Sangra2detindependiente"/>
        <w:rPr>
          <w:rFonts w:ascii="Times New Roman" w:hAnsi="Times New Roman" w:cs="Times New Roman"/>
          <w:b/>
          <w:szCs w:val="22"/>
        </w:rPr>
      </w:pPr>
    </w:p>
    <w:p w:rsidR="00991388" w:rsidRPr="003134C7" w:rsidRDefault="00991388" w:rsidP="00991388">
      <w:pPr>
        <w:pStyle w:val="Sangra2detindependiente"/>
        <w:rPr>
          <w:rFonts w:ascii="Times New Roman" w:hAnsi="Times New Roman" w:cs="Times New Roman"/>
          <w:b/>
          <w:szCs w:val="22"/>
        </w:rPr>
      </w:pPr>
    </w:p>
    <w:sectPr w:rsidR="00991388" w:rsidRPr="003134C7" w:rsidSect="00A93EBC">
      <w:headerReference w:type="even" r:id="rId8"/>
      <w:headerReference w:type="default" r:id="rId9"/>
      <w:pgSz w:w="12242" w:h="18722" w:code="165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CF7" w:rsidRDefault="00FD5CF7">
      <w:r>
        <w:separator/>
      </w:r>
    </w:p>
  </w:endnote>
  <w:endnote w:type="continuationSeparator" w:id="0">
    <w:p w:rsidR="00FD5CF7" w:rsidRDefault="00FD5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CF7" w:rsidRDefault="00FD5CF7">
      <w:r>
        <w:separator/>
      </w:r>
    </w:p>
  </w:footnote>
  <w:footnote w:type="continuationSeparator" w:id="0">
    <w:p w:rsidR="00FD5CF7" w:rsidRDefault="00FD5CF7">
      <w:r>
        <w:continuationSeparator/>
      </w:r>
    </w:p>
  </w:footnote>
  <w:footnote w:id="1">
    <w:p w:rsidR="004F69D4" w:rsidRPr="0043229A" w:rsidRDefault="004F69D4" w:rsidP="004F69D4">
      <w:pPr>
        <w:jc w:val="both"/>
        <w:rPr>
          <w:sz w:val="16"/>
          <w:szCs w:val="16"/>
        </w:rPr>
      </w:pPr>
      <w:r w:rsidRPr="009E480C">
        <w:rPr>
          <w:rStyle w:val="Refdenotaalpie"/>
          <w:rFonts w:ascii="Arial" w:hAnsi="Arial" w:cs="Arial"/>
          <w:sz w:val="16"/>
          <w:szCs w:val="16"/>
        </w:rPr>
        <w:footnoteRef/>
      </w:r>
      <w:r w:rsidRPr="009E480C">
        <w:rPr>
          <w:rFonts w:ascii="Arial" w:hAnsi="Arial" w:cs="Arial"/>
          <w:sz w:val="16"/>
          <w:szCs w:val="16"/>
        </w:rPr>
        <w:t xml:space="preserve"> </w:t>
      </w:r>
      <w:r w:rsidRPr="0043229A">
        <w:rPr>
          <w:sz w:val="16"/>
          <w:szCs w:val="16"/>
        </w:rPr>
        <w:t>El artículo único de la Ley N° 20.466, de 30 de septiembre de 2010, estableció que cualquier referencia que en las leyes se haga al derogado artículo</w:t>
      </w:r>
      <w:r w:rsidR="009E480C" w:rsidRPr="0043229A">
        <w:rPr>
          <w:sz w:val="16"/>
          <w:szCs w:val="16"/>
        </w:rPr>
        <w:t xml:space="preserve"> 18 quá</w:t>
      </w:r>
      <w:r w:rsidRPr="0043229A">
        <w:rPr>
          <w:sz w:val="16"/>
          <w:szCs w:val="16"/>
        </w:rPr>
        <w:t>ter, debe entenderse efectuada al  artículo 108, de la LIR.</w:t>
      </w:r>
    </w:p>
    <w:p w:rsidR="004F69D4" w:rsidRPr="0043229A" w:rsidRDefault="004F69D4">
      <w:pPr>
        <w:pStyle w:val="Textonotapie"/>
        <w:rPr>
          <w:lang w:val="es-CL"/>
        </w:rPr>
      </w:pPr>
    </w:p>
  </w:footnote>
  <w:footnote w:id="2">
    <w:p w:rsidR="00732AD4" w:rsidRPr="0043229A" w:rsidRDefault="00732AD4" w:rsidP="00732AD4">
      <w:pPr>
        <w:tabs>
          <w:tab w:val="left" w:pos="0"/>
        </w:tabs>
        <w:jc w:val="both"/>
        <w:rPr>
          <w:sz w:val="16"/>
          <w:szCs w:val="16"/>
        </w:rPr>
      </w:pPr>
      <w:r w:rsidRPr="0043229A">
        <w:rPr>
          <w:rStyle w:val="Refdenotaalpie"/>
          <w:sz w:val="16"/>
          <w:szCs w:val="16"/>
        </w:rPr>
        <w:footnoteRef/>
      </w:r>
      <w:r w:rsidRPr="0043229A">
        <w:rPr>
          <w:sz w:val="16"/>
          <w:szCs w:val="16"/>
        </w:rPr>
        <w:t xml:space="preserve"> Resolución N° 136, de 2007, fija el formato del mandato para la liquidación y transferencia de cuotas de fondos mutuos, de conformidad con el inciso 3°, del</w:t>
      </w:r>
      <w:r w:rsidR="00E43A9E" w:rsidRPr="0043229A">
        <w:rPr>
          <w:sz w:val="16"/>
          <w:szCs w:val="16"/>
        </w:rPr>
        <w:t xml:space="preserve"> artículo 18 quá</w:t>
      </w:r>
      <w:r w:rsidRPr="0043229A">
        <w:rPr>
          <w:sz w:val="16"/>
          <w:szCs w:val="16"/>
        </w:rPr>
        <w:t>ter, de la LIR, actualmente inciso 5°, del artículo 108, del mismo texto legal.</w:t>
      </w:r>
    </w:p>
    <w:p w:rsidR="00732AD4" w:rsidRPr="0043229A" w:rsidRDefault="00732AD4">
      <w:pPr>
        <w:pStyle w:val="Textonotapie"/>
        <w:rPr>
          <w:sz w:val="16"/>
          <w:szCs w:val="16"/>
          <w:lang w:val="es-CL"/>
        </w:rPr>
      </w:pPr>
    </w:p>
  </w:footnote>
  <w:footnote w:id="3">
    <w:p w:rsidR="00BC0974" w:rsidRPr="0043229A" w:rsidRDefault="00BC0974" w:rsidP="00BC0974">
      <w:pPr>
        <w:pStyle w:val="Textonotapie"/>
        <w:jc w:val="both"/>
        <w:rPr>
          <w:lang w:val="es-CL"/>
        </w:rPr>
      </w:pPr>
      <w:r w:rsidRPr="0043229A">
        <w:rPr>
          <w:rStyle w:val="Refdenotaalpie"/>
          <w:sz w:val="16"/>
          <w:szCs w:val="16"/>
        </w:rPr>
        <w:footnoteRef/>
      </w:r>
      <w:r w:rsidRPr="0043229A">
        <w:rPr>
          <w:sz w:val="16"/>
          <w:szCs w:val="16"/>
        </w:rPr>
        <w:t xml:space="preserve"> Oficios N°s 1.646, de 2010 y N° 594, de 2009.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226" w:rsidRDefault="00722C3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2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1226" w:rsidRDefault="00731226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DF" w:rsidRDefault="00722C38">
    <w:pPr>
      <w:pStyle w:val="Encabezado"/>
      <w:jc w:val="center"/>
    </w:pPr>
    <w:fldSimple w:instr=" PAGE   \* MERGEFORMAT ">
      <w:r w:rsidR="000F6B27">
        <w:rPr>
          <w:noProof/>
        </w:rPr>
        <w:t>2</w:t>
      </w:r>
    </w:fldSimple>
  </w:p>
  <w:p w:rsidR="00731226" w:rsidRDefault="00731226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3BA"/>
    <w:multiLevelType w:val="hybridMultilevel"/>
    <w:tmpl w:val="648E292A"/>
    <w:lvl w:ilvl="0" w:tplc="3EB8AB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4522479"/>
    <w:multiLevelType w:val="multilevel"/>
    <w:tmpl w:val="E55E0B8E"/>
    <w:lvl w:ilvl="0">
      <w:start w:val="340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2006"/>
      <w:numFmt w:val="decimal"/>
      <w:lvlText w:val="%1.%2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35"/>
        </w:tabs>
        <w:ind w:left="43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55"/>
        </w:tabs>
        <w:ind w:left="59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75"/>
        </w:tabs>
        <w:ind w:left="75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95"/>
        </w:tabs>
        <w:ind w:left="91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2">
    <w:nsid w:val="5D612B4F"/>
    <w:multiLevelType w:val="hybridMultilevel"/>
    <w:tmpl w:val="56E032AE"/>
    <w:lvl w:ilvl="0" w:tplc="F078CB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2D02FC"/>
    <w:multiLevelType w:val="multilevel"/>
    <w:tmpl w:val="752CB4E0"/>
    <w:lvl w:ilvl="0">
      <w:start w:val="7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6"/>
      <w:numFmt w:val="decimal"/>
      <w:lvlText w:val="%1.%2"/>
      <w:lvlJc w:val="left"/>
      <w:pPr>
        <w:tabs>
          <w:tab w:val="num" w:pos="2700"/>
        </w:tabs>
        <w:ind w:left="270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40"/>
        </w:tabs>
        <w:ind w:left="44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80"/>
        </w:tabs>
        <w:ind w:left="618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720"/>
        </w:tabs>
        <w:ind w:left="15720" w:hanging="1800"/>
      </w:pPr>
      <w:rPr>
        <w:rFonts w:hint="default"/>
      </w:rPr>
    </w:lvl>
  </w:abstractNum>
  <w:abstractNum w:abstractNumId="4">
    <w:nsid w:val="686D677B"/>
    <w:multiLevelType w:val="hybridMultilevel"/>
    <w:tmpl w:val="2FD69C14"/>
    <w:lvl w:ilvl="0" w:tplc="E2022B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31F"/>
    <w:rsid w:val="00000685"/>
    <w:rsid w:val="00000B0F"/>
    <w:rsid w:val="00030648"/>
    <w:rsid w:val="000321EF"/>
    <w:rsid w:val="000416DD"/>
    <w:rsid w:val="0004200D"/>
    <w:rsid w:val="00074F1D"/>
    <w:rsid w:val="000753C0"/>
    <w:rsid w:val="00090019"/>
    <w:rsid w:val="000961F0"/>
    <w:rsid w:val="000A2AD9"/>
    <w:rsid w:val="000A436C"/>
    <w:rsid w:val="000C40CB"/>
    <w:rsid w:val="000D0200"/>
    <w:rsid w:val="000E6F8D"/>
    <w:rsid w:val="000F6B27"/>
    <w:rsid w:val="00107205"/>
    <w:rsid w:val="0011002C"/>
    <w:rsid w:val="00117F13"/>
    <w:rsid w:val="001246A1"/>
    <w:rsid w:val="001350A1"/>
    <w:rsid w:val="001360A4"/>
    <w:rsid w:val="00137BA1"/>
    <w:rsid w:val="001467B7"/>
    <w:rsid w:val="00146DC6"/>
    <w:rsid w:val="0015285A"/>
    <w:rsid w:val="00162C39"/>
    <w:rsid w:val="001A13A0"/>
    <w:rsid w:val="001A4BC1"/>
    <w:rsid w:val="001A70B0"/>
    <w:rsid w:val="001A72F0"/>
    <w:rsid w:val="001B1C16"/>
    <w:rsid w:val="001D5179"/>
    <w:rsid w:val="001D56D8"/>
    <w:rsid w:val="001E1311"/>
    <w:rsid w:val="001E267E"/>
    <w:rsid w:val="001E3819"/>
    <w:rsid w:val="001F038C"/>
    <w:rsid w:val="001F221E"/>
    <w:rsid w:val="00200E81"/>
    <w:rsid w:val="00201E4D"/>
    <w:rsid w:val="00202925"/>
    <w:rsid w:val="002163D6"/>
    <w:rsid w:val="00217ACB"/>
    <w:rsid w:val="00221485"/>
    <w:rsid w:val="00231957"/>
    <w:rsid w:val="00241F4B"/>
    <w:rsid w:val="002436D4"/>
    <w:rsid w:val="00282451"/>
    <w:rsid w:val="002856B9"/>
    <w:rsid w:val="00286067"/>
    <w:rsid w:val="002A3B7A"/>
    <w:rsid w:val="002B45BF"/>
    <w:rsid w:val="002C52F5"/>
    <w:rsid w:val="002C754C"/>
    <w:rsid w:val="002D64DF"/>
    <w:rsid w:val="002D7E1F"/>
    <w:rsid w:val="002E27DD"/>
    <w:rsid w:val="002F2DD3"/>
    <w:rsid w:val="00305174"/>
    <w:rsid w:val="003073CE"/>
    <w:rsid w:val="0031079D"/>
    <w:rsid w:val="003134C7"/>
    <w:rsid w:val="00317E0E"/>
    <w:rsid w:val="0032182B"/>
    <w:rsid w:val="003313FD"/>
    <w:rsid w:val="00334E16"/>
    <w:rsid w:val="00340564"/>
    <w:rsid w:val="00341F2D"/>
    <w:rsid w:val="00345E61"/>
    <w:rsid w:val="00353ED0"/>
    <w:rsid w:val="003559B8"/>
    <w:rsid w:val="00355B03"/>
    <w:rsid w:val="0036084F"/>
    <w:rsid w:val="00363720"/>
    <w:rsid w:val="00367584"/>
    <w:rsid w:val="00367852"/>
    <w:rsid w:val="0037174D"/>
    <w:rsid w:val="003767C3"/>
    <w:rsid w:val="003B3530"/>
    <w:rsid w:val="003B6036"/>
    <w:rsid w:val="003C1077"/>
    <w:rsid w:val="003C3E98"/>
    <w:rsid w:val="003D3586"/>
    <w:rsid w:val="003E4FBE"/>
    <w:rsid w:val="003E5F3C"/>
    <w:rsid w:val="003F3156"/>
    <w:rsid w:val="003F39B7"/>
    <w:rsid w:val="00411E68"/>
    <w:rsid w:val="0042599A"/>
    <w:rsid w:val="00430D7C"/>
    <w:rsid w:val="0043229A"/>
    <w:rsid w:val="00433544"/>
    <w:rsid w:val="00437956"/>
    <w:rsid w:val="00444642"/>
    <w:rsid w:val="004459C3"/>
    <w:rsid w:val="0045375E"/>
    <w:rsid w:val="0045640E"/>
    <w:rsid w:val="00457F11"/>
    <w:rsid w:val="004B77CC"/>
    <w:rsid w:val="004B7CC8"/>
    <w:rsid w:val="004C1AF8"/>
    <w:rsid w:val="004C3428"/>
    <w:rsid w:val="004C4147"/>
    <w:rsid w:val="004C55F0"/>
    <w:rsid w:val="004C708F"/>
    <w:rsid w:val="004D53A7"/>
    <w:rsid w:val="004F28B2"/>
    <w:rsid w:val="004F3552"/>
    <w:rsid w:val="004F4AEF"/>
    <w:rsid w:val="004F69D4"/>
    <w:rsid w:val="005005FA"/>
    <w:rsid w:val="00513FEB"/>
    <w:rsid w:val="00515159"/>
    <w:rsid w:val="00523D3E"/>
    <w:rsid w:val="005250D9"/>
    <w:rsid w:val="0052690A"/>
    <w:rsid w:val="00527181"/>
    <w:rsid w:val="00530C71"/>
    <w:rsid w:val="00541FE4"/>
    <w:rsid w:val="00547EC7"/>
    <w:rsid w:val="005520C2"/>
    <w:rsid w:val="0056392F"/>
    <w:rsid w:val="005706A6"/>
    <w:rsid w:val="00576425"/>
    <w:rsid w:val="00587B7C"/>
    <w:rsid w:val="005901AF"/>
    <w:rsid w:val="005B5DDD"/>
    <w:rsid w:val="005C0125"/>
    <w:rsid w:val="005D290D"/>
    <w:rsid w:val="005D4C00"/>
    <w:rsid w:val="005E0121"/>
    <w:rsid w:val="005F14D3"/>
    <w:rsid w:val="00604925"/>
    <w:rsid w:val="0062731F"/>
    <w:rsid w:val="00631431"/>
    <w:rsid w:val="0063214C"/>
    <w:rsid w:val="00632935"/>
    <w:rsid w:val="006340AB"/>
    <w:rsid w:val="00641041"/>
    <w:rsid w:val="00647D1C"/>
    <w:rsid w:val="00655425"/>
    <w:rsid w:val="00657494"/>
    <w:rsid w:val="00674887"/>
    <w:rsid w:val="00680CA4"/>
    <w:rsid w:val="00696B23"/>
    <w:rsid w:val="006A3A15"/>
    <w:rsid w:val="006B696A"/>
    <w:rsid w:val="006B6CAD"/>
    <w:rsid w:val="006B7675"/>
    <w:rsid w:val="006C07FF"/>
    <w:rsid w:val="006C452C"/>
    <w:rsid w:val="006D74DC"/>
    <w:rsid w:val="006E0C23"/>
    <w:rsid w:val="006F2026"/>
    <w:rsid w:val="007028F5"/>
    <w:rsid w:val="00707292"/>
    <w:rsid w:val="00710D76"/>
    <w:rsid w:val="007156F7"/>
    <w:rsid w:val="00722C38"/>
    <w:rsid w:val="007246D3"/>
    <w:rsid w:val="00731226"/>
    <w:rsid w:val="00732AD4"/>
    <w:rsid w:val="007416B4"/>
    <w:rsid w:val="0074534C"/>
    <w:rsid w:val="0074663D"/>
    <w:rsid w:val="00752DD8"/>
    <w:rsid w:val="00757AA6"/>
    <w:rsid w:val="00765720"/>
    <w:rsid w:val="00794669"/>
    <w:rsid w:val="00794B56"/>
    <w:rsid w:val="007C268F"/>
    <w:rsid w:val="007C4EA2"/>
    <w:rsid w:val="007C683F"/>
    <w:rsid w:val="007D0E95"/>
    <w:rsid w:val="007E0239"/>
    <w:rsid w:val="007F5226"/>
    <w:rsid w:val="008043DA"/>
    <w:rsid w:val="0081636F"/>
    <w:rsid w:val="00816FFF"/>
    <w:rsid w:val="00826C71"/>
    <w:rsid w:val="008427B6"/>
    <w:rsid w:val="008570DA"/>
    <w:rsid w:val="00863ADB"/>
    <w:rsid w:val="0087706D"/>
    <w:rsid w:val="00883EA2"/>
    <w:rsid w:val="00883EE8"/>
    <w:rsid w:val="008A4C6A"/>
    <w:rsid w:val="008B0E3B"/>
    <w:rsid w:val="008B733B"/>
    <w:rsid w:val="008C0E2A"/>
    <w:rsid w:val="008C3003"/>
    <w:rsid w:val="008C5703"/>
    <w:rsid w:val="008C5C28"/>
    <w:rsid w:val="008D08BB"/>
    <w:rsid w:val="008D1930"/>
    <w:rsid w:val="008E5211"/>
    <w:rsid w:val="008E6520"/>
    <w:rsid w:val="008F0DF5"/>
    <w:rsid w:val="008F2FF5"/>
    <w:rsid w:val="0091102D"/>
    <w:rsid w:val="00913938"/>
    <w:rsid w:val="00926DE2"/>
    <w:rsid w:val="00927072"/>
    <w:rsid w:val="0092737E"/>
    <w:rsid w:val="0094775B"/>
    <w:rsid w:val="009519DA"/>
    <w:rsid w:val="00954AA2"/>
    <w:rsid w:val="00957A20"/>
    <w:rsid w:val="0096060C"/>
    <w:rsid w:val="00963E6F"/>
    <w:rsid w:val="00972DE8"/>
    <w:rsid w:val="009732C6"/>
    <w:rsid w:val="00976847"/>
    <w:rsid w:val="0097684E"/>
    <w:rsid w:val="009776C4"/>
    <w:rsid w:val="00984F76"/>
    <w:rsid w:val="00991388"/>
    <w:rsid w:val="00994423"/>
    <w:rsid w:val="009A62E0"/>
    <w:rsid w:val="009B1D3D"/>
    <w:rsid w:val="009B485C"/>
    <w:rsid w:val="009C0040"/>
    <w:rsid w:val="009C2D93"/>
    <w:rsid w:val="009D0A48"/>
    <w:rsid w:val="009D1017"/>
    <w:rsid w:val="009D36E7"/>
    <w:rsid w:val="009D7A32"/>
    <w:rsid w:val="009E2322"/>
    <w:rsid w:val="009E480C"/>
    <w:rsid w:val="009E56D6"/>
    <w:rsid w:val="009E607D"/>
    <w:rsid w:val="009F1765"/>
    <w:rsid w:val="009F3A14"/>
    <w:rsid w:val="00A00F58"/>
    <w:rsid w:val="00A02FC2"/>
    <w:rsid w:val="00A064E8"/>
    <w:rsid w:val="00A112C0"/>
    <w:rsid w:val="00A164FB"/>
    <w:rsid w:val="00A3017F"/>
    <w:rsid w:val="00A30F7C"/>
    <w:rsid w:val="00A61391"/>
    <w:rsid w:val="00A613E6"/>
    <w:rsid w:val="00A63CEE"/>
    <w:rsid w:val="00A741BE"/>
    <w:rsid w:val="00A771FE"/>
    <w:rsid w:val="00A81ED4"/>
    <w:rsid w:val="00A84911"/>
    <w:rsid w:val="00A86315"/>
    <w:rsid w:val="00A92992"/>
    <w:rsid w:val="00A93EBC"/>
    <w:rsid w:val="00A96BE7"/>
    <w:rsid w:val="00AA1DB0"/>
    <w:rsid w:val="00AA3752"/>
    <w:rsid w:val="00AA3EC9"/>
    <w:rsid w:val="00AB1359"/>
    <w:rsid w:val="00AB213E"/>
    <w:rsid w:val="00AB359D"/>
    <w:rsid w:val="00AB4AE0"/>
    <w:rsid w:val="00AB6306"/>
    <w:rsid w:val="00AC5C58"/>
    <w:rsid w:val="00AE7110"/>
    <w:rsid w:val="00AF6958"/>
    <w:rsid w:val="00B007AC"/>
    <w:rsid w:val="00B175C3"/>
    <w:rsid w:val="00B21814"/>
    <w:rsid w:val="00B32253"/>
    <w:rsid w:val="00B36DC5"/>
    <w:rsid w:val="00B5543D"/>
    <w:rsid w:val="00B60C4F"/>
    <w:rsid w:val="00B646F7"/>
    <w:rsid w:val="00B675DF"/>
    <w:rsid w:val="00B74685"/>
    <w:rsid w:val="00B827C2"/>
    <w:rsid w:val="00B86E8B"/>
    <w:rsid w:val="00BA1792"/>
    <w:rsid w:val="00BB0B62"/>
    <w:rsid w:val="00BB281B"/>
    <w:rsid w:val="00BB36C7"/>
    <w:rsid w:val="00BB5D08"/>
    <w:rsid w:val="00BB633E"/>
    <w:rsid w:val="00BC0974"/>
    <w:rsid w:val="00BD0238"/>
    <w:rsid w:val="00BD1134"/>
    <w:rsid w:val="00BD581B"/>
    <w:rsid w:val="00BE1024"/>
    <w:rsid w:val="00BE2BAE"/>
    <w:rsid w:val="00BF0AEC"/>
    <w:rsid w:val="00C028B3"/>
    <w:rsid w:val="00C02C52"/>
    <w:rsid w:val="00C0533A"/>
    <w:rsid w:val="00C1264F"/>
    <w:rsid w:val="00C16AB0"/>
    <w:rsid w:val="00C31783"/>
    <w:rsid w:val="00C471D5"/>
    <w:rsid w:val="00C6070B"/>
    <w:rsid w:val="00C705A6"/>
    <w:rsid w:val="00C745C0"/>
    <w:rsid w:val="00C82EB6"/>
    <w:rsid w:val="00C852DD"/>
    <w:rsid w:val="00C915C4"/>
    <w:rsid w:val="00C95500"/>
    <w:rsid w:val="00C97A58"/>
    <w:rsid w:val="00CA0B4B"/>
    <w:rsid w:val="00CA191C"/>
    <w:rsid w:val="00CA5940"/>
    <w:rsid w:val="00CC02E8"/>
    <w:rsid w:val="00CD3F1E"/>
    <w:rsid w:val="00CF3151"/>
    <w:rsid w:val="00D0345F"/>
    <w:rsid w:val="00D11AF4"/>
    <w:rsid w:val="00D13ECD"/>
    <w:rsid w:val="00D31171"/>
    <w:rsid w:val="00D3587B"/>
    <w:rsid w:val="00D626F0"/>
    <w:rsid w:val="00D634DF"/>
    <w:rsid w:val="00D66FA7"/>
    <w:rsid w:val="00D73952"/>
    <w:rsid w:val="00D91270"/>
    <w:rsid w:val="00D97315"/>
    <w:rsid w:val="00D97631"/>
    <w:rsid w:val="00DB267C"/>
    <w:rsid w:val="00DB3193"/>
    <w:rsid w:val="00DB626C"/>
    <w:rsid w:val="00DB69D7"/>
    <w:rsid w:val="00DC1248"/>
    <w:rsid w:val="00DF565A"/>
    <w:rsid w:val="00DF74EA"/>
    <w:rsid w:val="00E0037F"/>
    <w:rsid w:val="00E009DC"/>
    <w:rsid w:val="00E110FA"/>
    <w:rsid w:val="00E143F1"/>
    <w:rsid w:val="00E15EE0"/>
    <w:rsid w:val="00E21C75"/>
    <w:rsid w:val="00E42236"/>
    <w:rsid w:val="00E43A9E"/>
    <w:rsid w:val="00E51B96"/>
    <w:rsid w:val="00E53056"/>
    <w:rsid w:val="00E573B9"/>
    <w:rsid w:val="00E72AE9"/>
    <w:rsid w:val="00E76600"/>
    <w:rsid w:val="00E8413A"/>
    <w:rsid w:val="00E858A2"/>
    <w:rsid w:val="00E96A4A"/>
    <w:rsid w:val="00EB0C76"/>
    <w:rsid w:val="00EB3F51"/>
    <w:rsid w:val="00ED2589"/>
    <w:rsid w:val="00ED43EB"/>
    <w:rsid w:val="00ED72E4"/>
    <w:rsid w:val="00EE0C3A"/>
    <w:rsid w:val="00EE503A"/>
    <w:rsid w:val="00EE7590"/>
    <w:rsid w:val="00EF6A97"/>
    <w:rsid w:val="00EF75F1"/>
    <w:rsid w:val="00F103F9"/>
    <w:rsid w:val="00F13947"/>
    <w:rsid w:val="00F160AD"/>
    <w:rsid w:val="00F16FFF"/>
    <w:rsid w:val="00F21F09"/>
    <w:rsid w:val="00F31F62"/>
    <w:rsid w:val="00F32E0B"/>
    <w:rsid w:val="00F473A4"/>
    <w:rsid w:val="00F54D74"/>
    <w:rsid w:val="00F62219"/>
    <w:rsid w:val="00F67F98"/>
    <w:rsid w:val="00F84477"/>
    <w:rsid w:val="00FB5EE5"/>
    <w:rsid w:val="00FC05D4"/>
    <w:rsid w:val="00FC7626"/>
    <w:rsid w:val="00FD5CF7"/>
    <w:rsid w:val="00FD6F27"/>
    <w:rsid w:val="00FF06BD"/>
    <w:rsid w:val="00FF3BEC"/>
    <w:rsid w:val="00FF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3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22C38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22C38"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paragraph" w:styleId="Ttulo3">
    <w:name w:val="heading 3"/>
    <w:basedOn w:val="Normal"/>
    <w:next w:val="Normal"/>
    <w:qFormat/>
    <w:rsid w:val="00722C38"/>
    <w:pPr>
      <w:keepNext/>
      <w:ind w:left="720" w:hanging="720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22C38"/>
    <w:pPr>
      <w:keepNext/>
      <w:ind w:left="540" w:hanging="540"/>
      <w:outlineLvl w:val="3"/>
    </w:pPr>
    <w:rPr>
      <w:rFonts w:ascii="Arial" w:hAnsi="Arial" w:cs="Arial"/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722C38"/>
    <w:pPr>
      <w:keepNext/>
      <w:ind w:left="4860" w:hanging="900"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9001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722C38"/>
    <w:pPr>
      <w:ind w:left="720" w:hanging="720"/>
      <w:jc w:val="both"/>
    </w:pPr>
    <w:rPr>
      <w:rFonts w:ascii="Arial" w:hAnsi="Arial" w:cs="Arial"/>
      <w:b/>
      <w:bCs/>
      <w:sz w:val="22"/>
    </w:rPr>
  </w:style>
  <w:style w:type="paragraph" w:styleId="Sangra2detindependiente">
    <w:name w:val="Body Text Indent 2"/>
    <w:basedOn w:val="Normal"/>
    <w:semiHidden/>
    <w:rsid w:val="00722C38"/>
    <w:pPr>
      <w:ind w:left="540" w:hanging="540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semiHidden/>
    <w:rsid w:val="00722C38"/>
    <w:pPr>
      <w:ind w:left="4860" w:hanging="900"/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uiPriority w:val="99"/>
    <w:rsid w:val="00722C3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722C38"/>
  </w:style>
  <w:style w:type="paragraph" w:styleId="NormalWeb">
    <w:name w:val="Normal (Web)"/>
    <w:basedOn w:val="Normal"/>
    <w:uiPriority w:val="99"/>
    <w:semiHidden/>
    <w:rsid w:val="00722C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Estilo">
    <w:name w:val="Estilo"/>
    <w:rsid w:val="00722C38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character" w:customStyle="1" w:styleId="normppal">
    <w:name w:val="norm_ppal"/>
    <w:basedOn w:val="Fuentedeprrafopredeter"/>
    <w:rsid w:val="00C1264F"/>
  </w:style>
  <w:style w:type="character" w:customStyle="1" w:styleId="tipodoc2">
    <w:name w:val="tipo_doc2"/>
    <w:basedOn w:val="Fuentedeprrafopredeter"/>
    <w:rsid w:val="00C1264F"/>
    <w:rPr>
      <w:b w:val="0"/>
      <w:bCs w:val="0"/>
      <w:color w:val="444444"/>
      <w:sz w:val="17"/>
      <w:szCs w:val="17"/>
    </w:rPr>
  </w:style>
  <w:style w:type="character" w:customStyle="1" w:styleId="numdoc2">
    <w:name w:val="num_doc2"/>
    <w:basedOn w:val="Fuentedeprrafopredeter"/>
    <w:rsid w:val="00C1264F"/>
    <w:rPr>
      <w:b w:val="0"/>
      <w:bCs w:val="0"/>
      <w:color w:val="444444"/>
      <w:sz w:val="17"/>
      <w:szCs w:val="17"/>
    </w:rPr>
  </w:style>
  <w:style w:type="character" w:customStyle="1" w:styleId="titulo">
    <w:name w:val="titulo"/>
    <w:basedOn w:val="Fuentedeprrafopredeter"/>
    <w:rsid w:val="00C1264F"/>
  </w:style>
  <w:style w:type="character" w:customStyle="1" w:styleId="libro">
    <w:name w:val="libro"/>
    <w:basedOn w:val="Fuentedeprrafopredeter"/>
    <w:rsid w:val="00C1264F"/>
  </w:style>
  <w:style w:type="character" w:customStyle="1" w:styleId="artic">
    <w:name w:val="artic"/>
    <w:basedOn w:val="Fuentedeprrafopredeter"/>
    <w:rsid w:val="00C1264F"/>
  </w:style>
  <w:style w:type="character" w:customStyle="1" w:styleId="fd">
    <w:name w:val="fd"/>
    <w:basedOn w:val="Fuentedeprrafopredeter"/>
    <w:rsid w:val="00C1264F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1264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CL"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1264F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1264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CL"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1264F"/>
    <w:rPr>
      <w:rFonts w:ascii="Arial" w:hAnsi="Arial" w:cs="Arial"/>
      <w:vanish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96BE7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62C3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2C39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62C3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6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6B9"/>
    <w:rPr>
      <w:rFonts w:ascii="Tahoma" w:hAnsi="Tahoma" w:cs="Tahoma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90019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D64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64DF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D64DF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60178">
      <w:marLeft w:val="0"/>
      <w:marRight w:val="0"/>
      <w:marTop w:val="150"/>
      <w:marBottom w:val="150"/>
      <w:divBdr>
        <w:top w:val="single" w:sz="6" w:space="0" w:color="EBEBEB"/>
        <w:left w:val="single" w:sz="6" w:space="11" w:color="EBEBEB"/>
        <w:bottom w:val="single" w:sz="6" w:space="8" w:color="EBEBEB"/>
        <w:right w:val="single" w:sz="6" w:space="8" w:color="EBEBEB"/>
      </w:divBdr>
    </w:div>
    <w:div w:id="1104230059">
      <w:marLeft w:val="0"/>
      <w:marRight w:val="0"/>
      <w:marTop w:val="150"/>
      <w:marBottom w:val="150"/>
      <w:divBdr>
        <w:top w:val="single" w:sz="6" w:space="8" w:color="EBEBEB"/>
        <w:left w:val="single" w:sz="6" w:space="11" w:color="EBEBEB"/>
        <w:bottom w:val="single" w:sz="6" w:space="8" w:color="EBEBEB"/>
        <w:right w:val="single" w:sz="6" w:space="8" w:color="EBEBEB"/>
      </w:divBdr>
    </w:div>
    <w:div w:id="1165507969">
      <w:marLeft w:val="0"/>
      <w:marRight w:val="0"/>
      <w:marTop w:val="150"/>
      <w:marBottom w:val="150"/>
      <w:divBdr>
        <w:top w:val="single" w:sz="6" w:space="8" w:color="EBEBEB"/>
        <w:left w:val="single" w:sz="6" w:space="11" w:color="EBEBEB"/>
        <w:bottom w:val="single" w:sz="6" w:space="8" w:color="EBEBEB"/>
        <w:right w:val="single" w:sz="6" w:space="8" w:color="EBEBEB"/>
      </w:divBdr>
    </w:div>
    <w:div w:id="20119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95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4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756A-BE2D-4FED-BB2F-5417EE07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1006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IMPUESTOS INTERNOS</vt:lpstr>
    </vt:vector>
  </TitlesOfParts>
  <Company>Servicio de Impuestos Internos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IMPUESTOS INTERNOS</dc:title>
  <dc:subject/>
  <dc:creator>pbaraona</dc:creator>
  <cp:keywords/>
  <dc:description/>
  <cp:lastModifiedBy>SoporteSII</cp:lastModifiedBy>
  <cp:revision>2</cp:revision>
  <cp:lastPrinted>2012-07-19T16:45:00Z</cp:lastPrinted>
  <dcterms:created xsi:type="dcterms:W3CDTF">2012-10-30T22:28:00Z</dcterms:created>
  <dcterms:modified xsi:type="dcterms:W3CDTF">2012-10-30T22:28:00Z</dcterms:modified>
</cp:coreProperties>
</file>