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B6" w:rsidRDefault="000946B6" w:rsidP="000946B6">
      <w:pPr>
        <w:pStyle w:val="Textoindependiente"/>
        <w:jc w:val="center"/>
        <w:rPr>
          <w:rFonts w:ascii="Times New Roman" w:hAnsi="Times New Roman" w:cs="Times New Roman"/>
          <w:b/>
        </w:rPr>
      </w:pPr>
      <w:bookmarkStart w:id="0" w:name="_GoBack"/>
      <w:bookmarkEnd w:id="0"/>
      <w:r w:rsidRPr="000946B6">
        <w:rPr>
          <w:rFonts w:ascii="Times New Roman" w:hAnsi="Times New Roman" w:cs="Times New Roman"/>
          <w:b/>
        </w:rPr>
        <w:t xml:space="preserve">RENTA – ACTUAL LEY SOBRE IMPUESTO A LA – ART. 3°, ART. 41°A, ART. 41° B – </w:t>
      </w:r>
      <w:r w:rsidRPr="000946B6">
        <w:rPr>
          <w:rFonts w:ascii="Times New Roman" w:hAnsi="Times New Roman" w:cs="Times New Roman"/>
          <w:b/>
          <w:bCs/>
        </w:rPr>
        <w:t xml:space="preserve">CONVENIO ENTRE LA REPÚBLICA DE CHILE Y LOS ESTADOS UNIDOS MEXICANOS PARA EVITAR LA DOBLE IMPOSICIÓN E IMPEDIR LA EVASIÓN FISCAL EN MATERIA DE IMPUESTOS SOBRE LA RENTA Y AL PATRIMONIO – ART. 5°, ART. 12°, ART. 23°. </w:t>
      </w:r>
      <w:r w:rsidRPr="000946B6">
        <w:rPr>
          <w:rFonts w:ascii="Times New Roman" w:hAnsi="Times New Roman" w:cs="Times New Roman"/>
          <w:b/>
        </w:rPr>
        <w:t>(ORD. N° 1815, DE 13.07.2015)</w:t>
      </w:r>
    </w:p>
    <w:p w:rsidR="003445FB" w:rsidRPr="003445FB" w:rsidRDefault="003445FB" w:rsidP="000946B6">
      <w:pPr>
        <w:pStyle w:val="Textoindependiente"/>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933AF" w:rsidRPr="00CE53BC" w:rsidRDefault="006933AF" w:rsidP="006933AF">
      <w:pPr>
        <w:pStyle w:val="Textoindependiente"/>
        <w:spacing w:after="0" w:line="240" w:lineRule="auto"/>
        <w:jc w:val="both"/>
        <w:rPr>
          <w:rFonts w:ascii="Times New Roman" w:hAnsi="Times New Roman" w:cs="Times New Roman"/>
          <w:b/>
        </w:rPr>
      </w:pPr>
      <w:r w:rsidRPr="00CE53BC">
        <w:rPr>
          <w:rFonts w:ascii="Times New Roman" w:hAnsi="Times New Roman" w:cs="Times New Roman"/>
          <w:b/>
        </w:rPr>
        <w:t>Procedencia de crédito por impuesto retenido en México por pago de regalías.</w:t>
      </w:r>
    </w:p>
    <w:p w:rsidR="00CE53BC" w:rsidRPr="00B4328D" w:rsidRDefault="00CE53BC" w:rsidP="006933AF">
      <w:pPr>
        <w:pStyle w:val="Textoindependiente"/>
        <w:spacing w:after="0" w:line="240" w:lineRule="auto"/>
        <w:jc w:val="both"/>
        <w:rPr>
          <w:rFonts w:ascii="Times New Roman" w:hAnsi="Times New Roman" w:cs="Times New Roman"/>
          <w:b/>
        </w:rPr>
      </w:pPr>
    </w:p>
    <w:p w:rsidR="00BB199F" w:rsidRPr="00B4328D" w:rsidRDefault="00BB199F" w:rsidP="00BB199F">
      <w:pPr>
        <w:spacing w:after="0" w:line="240" w:lineRule="auto"/>
        <w:ind w:left="5670" w:hanging="5670"/>
        <w:jc w:val="both"/>
        <w:rPr>
          <w:rFonts w:ascii="Times New Roman" w:hAnsi="Times New Roman" w:cs="Times New Roman"/>
          <w:b/>
        </w:rPr>
      </w:pPr>
    </w:p>
    <w:p w:rsidR="00D01729" w:rsidRPr="00B4328D" w:rsidRDefault="005742D5" w:rsidP="005C0A56">
      <w:pPr>
        <w:spacing w:after="0" w:line="240" w:lineRule="auto"/>
        <w:jc w:val="both"/>
        <w:rPr>
          <w:rFonts w:ascii="Times New Roman" w:hAnsi="Times New Roman" w:cs="Times New Roman"/>
        </w:rPr>
      </w:pPr>
      <w:r w:rsidRPr="00B4328D">
        <w:rPr>
          <w:rFonts w:ascii="Times New Roman" w:hAnsi="Times New Roman" w:cs="Times New Roman"/>
        </w:rPr>
        <w:t xml:space="preserve">Se solicita un pronunciamiento de este Servicio respecto de la procedencia del crédito por impuestos retenidos en el exterior en el caso de pagos recibidos por concepto de </w:t>
      </w:r>
      <w:r w:rsidR="007A1D02" w:rsidRPr="00B4328D">
        <w:rPr>
          <w:rFonts w:ascii="Times New Roman" w:hAnsi="Times New Roman" w:cs="Times New Roman"/>
        </w:rPr>
        <w:t>regalías.</w:t>
      </w:r>
    </w:p>
    <w:p w:rsidR="007A1D02" w:rsidRPr="00B4328D" w:rsidRDefault="007A1D02" w:rsidP="00132022">
      <w:pPr>
        <w:spacing w:after="0" w:line="240" w:lineRule="auto"/>
        <w:ind w:left="426" w:hanging="426"/>
        <w:jc w:val="both"/>
        <w:rPr>
          <w:rFonts w:ascii="Times New Roman" w:hAnsi="Times New Roman" w:cs="Times New Roman"/>
        </w:rPr>
      </w:pPr>
    </w:p>
    <w:p w:rsidR="003109A6" w:rsidRPr="00B4328D" w:rsidRDefault="0006436C" w:rsidP="00132022">
      <w:pPr>
        <w:spacing w:after="0" w:line="240" w:lineRule="auto"/>
        <w:ind w:left="426" w:hanging="426"/>
        <w:jc w:val="both"/>
        <w:rPr>
          <w:rFonts w:ascii="Times New Roman" w:hAnsi="Times New Roman" w:cs="Times New Roman"/>
          <w:b/>
        </w:rPr>
      </w:pPr>
      <w:r w:rsidRPr="00B4328D">
        <w:rPr>
          <w:rFonts w:ascii="Times New Roman" w:hAnsi="Times New Roman" w:cs="Times New Roman"/>
          <w:b/>
        </w:rPr>
        <w:t>I.</w:t>
      </w:r>
      <w:r w:rsidRPr="00B4328D">
        <w:rPr>
          <w:rFonts w:ascii="Times New Roman" w:hAnsi="Times New Roman" w:cs="Times New Roman"/>
          <w:b/>
        </w:rPr>
        <w:tab/>
      </w:r>
      <w:r w:rsidR="003109A6" w:rsidRPr="00B4328D">
        <w:rPr>
          <w:rFonts w:ascii="Times New Roman" w:hAnsi="Times New Roman" w:cs="Times New Roman"/>
          <w:b/>
        </w:rPr>
        <w:t>ANTECEDENTES</w:t>
      </w:r>
    </w:p>
    <w:p w:rsidR="003109A6" w:rsidRPr="00B4328D" w:rsidRDefault="003109A6" w:rsidP="00132022">
      <w:pPr>
        <w:spacing w:after="0" w:line="240" w:lineRule="auto"/>
        <w:ind w:left="426" w:hanging="426"/>
        <w:jc w:val="both"/>
        <w:rPr>
          <w:rFonts w:ascii="Times New Roman" w:hAnsi="Times New Roman" w:cs="Times New Roman"/>
          <w:b/>
        </w:rPr>
      </w:pPr>
    </w:p>
    <w:p w:rsidR="003109A6" w:rsidRPr="00B4328D" w:rsidRDefault="005B04D2" w:rsidP="005C0A56">
      <w:pPr>
        <w:spacing w:after="0" w:line="240" w:lineRule="auto"/>
        <w:ind w:left="426"/>
        <w:jc w:val="both"/>
        <w:rPr>
          <w:rFonts w:ascii="Times New Roman" w:hAnsi="Times New Roman" w:cs="Times New Roman"/>
        </w:rPr>
      </w:pPr>
      <w:r w:rsidRPr="00B4328D">
        <w:rPr>
          <w:rFonts w:ascii="Times New Roman" w:hAnsi="Times New Roman" w:cs="Times New Roman"/>
        </w:rPr>
        <w:t xml:space="preserve">En la presentación se expone que la sociedad </w:t>
      </w:r>
      <w:r w:rsidR="002B4362" w:rsidRPr="00B4328D">
        <w:rPr>
          <w:rFonts w:ascii="Times New Roman" w:hAnsi="Times New Roman" w:cs="Times New Roman"/>
        </w:rPr>
        <w:t>chilena</w:t>
      </w:r>
      <w:r w:rsidRPr="00B4328D">
        <w:rPr>
          <w:rFonts w:ascii="Times New Roman" w:hAnsi="Times New Roman" w:cs="Times New Roman"/>
        </w:rPr>
        <w:t xml:space="preserve"> </w:t>
      </w:r>
      <w:r w:rsidR="00777392">
        <w:rPr>
          <w:rFonts w:ascii="Times New Roman" w:hAnsi="Times New Roman" w:cs="Times New Roman"/>
        </w:rPr>
        <w:t>XXXX</w:t>
      </w:r>
      <w:r w:rsidRPr="00B4328D">
        <w:rPr>
          <w:rFonts w:ascii="Times New Roman" w:hAnsi="Times New Roman" w:cs="Times New Roman"/>
        </w:rPr>
        <w:t>, celebró con la sociedad</w:t>
      </w:r>
      <w:r w:rsidR="00D01729" w:rsidRPr="00B4328D">
        <w:rPr>
          <w:rFonts w:ascii="Times New Roman" w:hAnsi="Times New Roman" w:cs="Times New Roman"/>
        </w:rPr>
        <w:t xml:space="preserve"> </w:t>
      </w:r>
      <w:r w:rsidR="002B4362" w:rsidRPr="00B4328D">
        <w:rPr>
          <w:rFonts w:ascii="Times New Roman" w:hAnsi="Times New Roman" w:cs="Times New Roman"/>
        </w:rPr>
        <w:t>me</w:t>
      </w:r>
      <w:r w:rsidR="00D01729" w:rsidRPr="00B4328D">
        <w:rPr>
          <w:rFonts w:ascii="Times New Roman" w:hAnsi="Times New Roman" w:cs="Times New Roman"/>
        </w:rPr>
        <w:t>xic</w:t>
      </w:r>
      <w:r w:rsidR="002B4362" w:rsidRPr="00B4328D">
        <w:rPr>
          <w:rFonts w:ascii="Times New Roman" w:hAnsi="Times New Roman" w:cs="Times New Roman"/>
        </w:rPr>
        <w:t>ana</w:t>
      </w:r>
      <w:r w:rsidRPr="00B4328D">
        <w:rPr>
          <w:rFonts w:ascii="Times New Roman" w:hAnsi="Times New Roman" w:cs="Times New Roman"/>
        </w:rPr>
        <w:t xml:space="preserve"> </w:t>
      </w:r>
      <w:r w:rsidR="00777392">
        <w:rPr>
          <w:rFonts w:ascii="Times New Roman" w:hAnsi="Times New Roman" w:cs="Times New Roman"/>
        </w:rPr>
        <w:t>TTTT</w:t>
      </w:r>
      <w:r w:rsidRPr="00B4328D">
        <w:rPr>
          <w:rFonts w:ascii="Times New Roman" w:hAnsi="Times New Roman" w:cs="Times New Roman"/>
        </w:rPr>
        <w:t xml:space="preserve">, dos contratos que acompaña </w:t>
      </w:r>
      <w:r w:rsidR="00A02D54" w:rsidRPr="00B4328D">
        <w:rPr>
          <w:rFonts w:ascii="Times New Roman" w:hAnsi="Times New Roman" w:cs="Times New Roman"/>
        </w:rPr>
        <w:t xml:space="preserve">a </w:t>
      </w:r>
      <w:r w:rsidRPr="00B4328D">
        <w:rPr>
          <w:rFonts w:ascii="Times New Roman" w:hAnsi="Times New Roman" w:cs="Times New Roman"/>
        </w:rPr>
        <w:t>la presentación. En el primero de ello</w:t>
      </w:r>
      <w:r w:rsidR="00323CA9" w:rsidRPr="00B4328D">
        <w:rPr>
          <w:rFonts w:ascii="Times New Roman" w:hAnsi="Times New Roman" w:cs="Times New Roman"/>
        </w:rPr>
        <w:t>s</w:t>
      </w:r>
      <w:r w:rsidRPr="00B4328D">
        <w:rPr>
          <w:rFonts w:ascii="Times New Roman" w:hAnsi="Times New Roman" w:cs="Times New Roman"/>
        </w:rPr>
        <w:t xml:space="preserve">, </w:t>
      </w:r>
      <w:r w:rsidR="00AE252E" w:rsidRPr="00B4328D">
        <w:rPr>
          <w:rFonts w:ascii="Times New Roman" w:hAnsi="Times New Roman" w:cs="Times New Roman"/>
        </w:rPr>
        <w:t xml:space="preserve">celebrado el </w:t>
      </w:r>
      <w:r w:rsidR="00777392">
        <w:rPr>
          <w:rFonts w:ascii="Times New Roman" w:hAnsi="Times New Roman" w:cs="Times New Roman"/>
        </w:rPr>
        <w:t>xx</w:t>
      </w:r>
      <w:r w:rsidR="00AE252E" w:rsidRPr="00B4328D">
        <w:rPr>
          <w:rFonts w:ascii="Times New Roman" w:hAnsi="Times New Roman" w:cs="Times New Roman"/>
        </w:rPr>
        <w:t xml:space="preserve"> de </w:t>
      </w:r>
      <w:r w:rsidR="00777392">
        <w:rPr>
          <w:rFonts w:ascii="Times New Roman" w:hAnsi="Times New Roman" w:cs="Times New Roman"/>
        </w:rPr>
        <w:t>xxxx</w:t>
      </w:r>
      <w:r w:rsidR="00AE252E" w:rsidRPr="00B4328D">
        <w:rPr>
          <w:rFonts w:ascii="Times New Roman" w:hAnsi="Times New Roman" w:cs="Times New Roman"/>
        </w:rPr>
        <w:t>, las</w:t>
      </w:r>
      <w:r w:rsidR="000E1321" w:rsidRPr="00B4328D">
        <w:rPr>
          <w:rFonts w:ascii="Times New Roman" w:hAnsi="Times New Roman" w:cs="Times New Roman"/>
        </w:rPr>
        <w:t xml:space="preserve"> </w:t>
      </w:r>
      <w:r w:rsidR="00AE252E" w:rsidRPr="00B4328D">
        <w:rPr>
          <w:rFonts w:ascii="Times New Roman" w:hAnsi="Times New Roman" w:cs="Times New Roman"/>
        </w:rPr>
        <w:t>partes</w:t>
      </w:r>
      <w:r w:rsidR="000233B5" w:rsidRPr="00B4328D">
        <w:rPr>
          <w:rFonts w:ascii="Times New Roman" w:hAnsi="Times New Roman" w:cs="Times New Roman"/>
        </w:rPr>
        <w:t xml:space="preserve"> acordaron un contrato denominado “Licencia de uso de programas computacionales y </w:t>
      </w:r>
      <w:r w:rsidR="000233B5" w:rsidRPr="00B4328D">
        <w:rPr>
          <w:rFonts w:ascii="Times New Roman" w:hAnsi="Times New Roman" w:cs="Times New Roman"/>
          <w:i/>
        </w:rPr>
        <w:t>know-how</w:t>
      </w:r>
      <w:r w:rsidR="000233B5" w:rsidRPr="00B4328D">
        <w:rPr>
          <w:rFonts w:ascii="Times New Roman" w:hAnsi="Times New Roman" w:cs="Times New Roman"/>
        </w:rPr>
        <w:t>”, por medio del cual la sociedad</w:t>
      </w:r>
      <w:r w:rsidR="002B4362" w:rsidRPr="00B4328D">
        <w:rPr>
          <w:rFonts w:ascii="Times New Roman" w:hAnsi="Times New Roman" w:cs="Times New Roman"/>
        </w:rPr>
        <w:t xml:space="preserve"> chilena </w:t>
      </w:r>
      <w:r w:rsidR="000233B5" w:rsidRPr="00B4328D">
        <w:rPr>
          <w:rFonts w:ascii="Times New Roman" w:hAnsi="Times New Roman" w:cs="Times New Roman"/>
        </w:rPr>
        <w:t xml:space="preserve">le otorgó a la sociedad </w:t>
      </w:r>
      <w:r w:rsidR="002B4362" w:rsidRPr="00B4328D">
        <w:rPr>
          <w:rFonts w:ascii="Times New Roman" w:hAnsi="Times New Roman" w:cs="Times New Roman"/>
        </w:rPr>
        <w:t>mexicana</w:t>
      </w:r>
      <w:r w:rsidR="0008503A" w:rsidRPr="00B4328D">
        <w:rPr>
          <w:rFonts w:ascii="Times New Roman" w:hAnsi="Times New Roman" w:cs="Times New Roman"/>
        </w:rPr>
        <w:t xml:space="preserve">, el derecho exclusivo de usar en México los programas computacionales, los dominios y el </w:t>
      </w:r>
      <w:r w:rsidR="0008503A" w:rsidRPr="00B4328D">
        <w:rPr>
          <w:rFonts w:ascii="Times New Roman" w:hAnsi="Times New Roman" w:cs="Times New Roman"/>
          <w:i/>
        </w:rPr>
        <w:t xml:space="preserve">know-how, </w:t>
      </w:r>
      <w:r w:rsidR="0008503A" w:rsidRPr="00B4328D">
        <w:rPr>
          <w:rFonts w:ascii="Times New Roman" w:hAnsi="Times New Roman" w:cs="Times New Roman"/>
        </w:rPr>
        <w:t xml:space="preserve">además de la obligación de parte de la sociedad </w:t>
      </w:r>
      <w:r w:rsidR="002B4362" w:rsidRPr="00B4328D">
        <w:rPr>
          <w:rFonts w:ascii="Times New Roman" w:hAnsi="Times New Roman" w:cs="Times New Roman"/>
        </w:rPr>
        <w:t>chilena</w:t>
      </w:r>
      <w:r w:rsidR="0008503A" w:rsidRPr="00B4328D">
        <w:rPr>
          <w:rFonts w:ascii="Times New Roman" w:hAnsi="Times New Roman" w:cs="Times New Roman"/>
        </w:rPr>
        <w:t xml:space="preserve"> de asistir a la sociedad mexica</w:t>
      </w:r>
      <w:r w:rsidR="00FF5373" w:rsidRPr="00B4328D">
        <w:rPr>
          <w:rFonts w:ascii="Times New Roman" w:hAnsi="Times New Roman" w:cs="Times New Roman"/>
        </w:rPr>
        <w:t>na</w:t>
      </w:r>
      <w:r w:rsidR="0008503A" w:rsidRPr="00B4328D">
        <w:rPr>
          <w:rFonts w:ascii="Times New Roman" w:hAnsi="Times New Roman" w:cs="Times New Roman"/>
        </w:rPr>
        <w:t xml:space="preserve"> en la configuración y puesta en marcha del </w:t>
      </w:r>
      <w:r w:rsidR="00777392">
        <w:rPr>
          <w:rFonts w:ascii="Times New Roman" w:hAnsi="Times New Roman" w:cs="Times New Roman"/>
        </w:rPr>
        <w:t>YYYY</w:t>
      </w:r>
      <w:r w:rsidR="00A73CDC" w:rsidRPr="00B4328D">
        <w:rPr>
          <w:rFonts w:ascii="Times New Roman" w:hAnsi="Times New Roman" w:cs="Times New Roman"/>
        </w:rPr>
        <w:t xml:space="preserve">. Pactándose el pago de una regalía por la suma total de USD </w:t>
      </w:r>
      <w:r w:rsidR="00777392">
        <w:rPr>
          <w:rFonts w:ascii="Times New Roman" w:hAnsi="Times New Roman" w:cs="Times New Roman"/>
        </w:rPr>
        <w:t>xxxxxx</w:t>
      </w:r>
      <w:r w:rsidR="00A73CDC" w:rsidRPr="00B4328D">
        <w:rPr>
          <w:rFonts w:ascii="Times New Roman" w:hAnsi="Times New Roman" w:cs="Times New Roman"/>
        </w:rPr>
        <w:t>, monto que fue pagado en Diciembre del año 2011, según consta en la factura</w:t>
      </w:r>
      <w:r w:rsidR="007161A4" w:rsidRPr="00B4328D">
        <w:rPr>
          <w:rFonts w:ascii="Times New Roman" w:hAnsi="Times New Roman" w:cs="Times New Roman"/>
        </w:rPr>
        <w:t xml:space="preserve"> </w:t>
      </w:r>
      <w:r w:rsidR="00804A1E" w:rsidRPr="00B4328D">
        <w:rPr>
          <w:rFonts w:ascii="Times New Roman" w:hAnsi="Times New Roman" w:cs="Times New Roman"/>
        </w:rPr>
        <w:t>cuya copia acompaña</w:t>
      </w:r>
      <w:r w:rsidR="00A73CDC" w:rsidRPr="00B4328D">
        <w:rPr>
          <w:rFonts w:ascii="Times New Roman" w:hAnsi="Times New Roman" w:cs="Times New Roman"/>
        </w:rPr>
        <w:t xml:space="preserve">. </w:t>
      </w:r>
    </w:p>
    <w:p w:rsidR="00804A1E" w:rsidRPr="00B4328D" w:rsidRDefault="00804A1E" w:rsidP="00132022">
      <w:pPr>
        <w:spacing w:after="0" w:line="240" w:lineRule="auto"/>
        <w:ind w:left="426" w:hanging="426"/>
        <w:jc w:val="both"/>
        <w:rPr>
          <w:rFonts w:ascii="Times New Roman" w:hAnsi="Times New Roman" w:cs="Times New Roman"/>
        </w:rPr>
      </w:pPr>
    </w:p>
    <w:p w:rsidR="00804A1E" w:rsidRPr="00B4328D" w:rsidRDefault="00F01B42" w:rsidP="005C0A56">
      <w:pPr>
        <w:spacing w:after="0" w:line="240" w:lineRule="auto"/>
        <w:ind w:left="426"/>
        <w:jc w:val="both"/>
        <w:rPr>
          <w:rFonts w:ascii="Times New Roman" w:hAnsi="Times New Roman" w:cs="Times New Roman"/>
        </w:rPr>
      </w:pPr>
      <w:r w:rsidRPr="00B4328D">
        <w:rPr>
          <w:rFonts w:ascii="Times New Roman" w:hAnsi="Times New Roman" w:cs="Times New Roman"/>
        </w:rPr>
        <w:t xml:space="preserve">En </w:t>
      </w:r>
      <w:r w:rsidR="00A02D54" w:rsidRPr="00B4328D">
        <w:rPr>
          <w:rFonts w:ascii="Times New Roman" w:hAnsi="Times New Roman" w:cs="Times New Roman"/>
        </w:rPr>
        <w:t xml:space="preserve">el segundo contrato, que es accesorio del primero, </w:t>
      </w:r>
      <w:r w:rsidR="00751B6A" w:rsidRPr="00B4328D">
        <w:rPr>
          <w:rFonts w:ascii="Times New Roman" w:hAnsi="Times New Roman" w:cs="Times New Roman"/>
        </w:rPr>
        <w:t xml:space="preserve">las partes pactaron una remuneración de USD </w:t>
      </w:r>
      <w:r w:rsidR="00777392">
        <w:rPr>
          <w:rFonts w:ascii="Times New Roman" w:hAnsi="Times New Roman" w:cs="Times New Roman"/>
        </w:rPr>
        <w:t>xxxxx</w:t>
      </w:r>
      <w:r w:rsidR="00751B6A" w:rsidRPr="00B4328D">
        <w:rPr>
          <w:rFonts w:ascii="Times New Roman" w:hAnsi="Times New Roman" w:cs="Times New Roman"/>
        </w:rPr>
        <w:t xml:space="preserve"> mensuales por la mantención, administración, operación y soporte de toda la infraestructura necesaria para el correcto funcionamiento de los programas computacionales y dominios licenciados, </w:t>
      </w:r>
      <w:r w:rsidR="00747398" w:rsidRPr="00B4328D">
        <w:rPr>
          <w:rFonts w:ascii="Times New Roman" w:hAnsi="Times New Roman" w:cs="Times New Roman"/>
        </w:rPr>
        <w:t>lo que representaría, en opinión del recurrente, el “</w:t>
      </w:r>
      <w:r w:rsidR="00747398" w:rsidRPr="00B4328D">
        <w:rPr>
          <w:rFonts w:ascii="Times New Roman" w:hAnsi="Times New Roman" w:cs="Times New Roman"/>
          <w:i/>
        </w:rPr>
        <w:t>Know-how</w:t>
      </w:r>
      <w:r w:rsidR="00747398" w:rsidRPr="00B4328D">
        <w:rPr>
          <w:rFonts w:ascii="Times New Roman" w:hAnsi="Times New Roman" w:cs="Times New Roman"/>
        </w:rPr>
        <w:t xml:space="preserve">” del negocio. </w:t>
      </w:r>
      <w:r w:rsidR="00FF5373" w:rsidRPr="00B4328D">
        <w:rPr>
          <w:rFonts w:ascii="Times New Roman" w:hAnsi="Times New Roman" w:cs="Times New Roman"/>
        </w:rPr>
        <w:t>T</w:t>
      </w:r>
      <w:r w:rsidR="00747398" w:rsidRPr="00B4328D">
        <w:rPr>
          <w:rFonts w:ascii="Times New Roman" w:hAnsi="Times New Roman" w:cs="Times New Roman"/>
        </w:rPr>
        <w:t>oda la actividad de la empresa chilena se desarrolla en Chile, y</w:t>
      </w:r>
      <w:r w:rsidR="00FF5373" w:rsidRPr="00B4328D">
        <w:rPr>
          <w:rFonts w:ascii="Times New Roman" w:hAnsi="Times New Roman" w:cs="Times New Roman"/>
        </w:rPr>
        <w:t xml:space="preserve"> se</w:t>
      </w:r>
      <w:r w:rsidR="00747398" w:rsidRPr="00B4328D">
        <w:rPr>
          <w:rFonts w:ascii="Times New Roman" w:hAnsi="Times New Roman" w:cs="Times New Roman"/>
        </w:rPr>
        <w:t xml:space="preserve"> presta vía internet, sin presencia f</w:t>
      </w:r>
      <w:r w:rsidR="00080012" w:rsidRPr="00B4328D">
        <w:rPr>
          <w:rFonts w:ascii="Times New Roman" w:hAnsi="Times New Roman" w:cs="Times New Roman"/>
        </w:rPr>
        <w:t>ísica en México.</w:t>
      </w:r>
    </w:p>
    <w:p w:rsidR="00080012" w:rsidRPr="00B4328D" w:rsidRDefault="00080012" w:rsidP="00132022">
      <w:pPr>
        <w:spacing w:after="0" w:line="240" w:lineRule="auto"/>
        <w:ind w:left="426" w:hanging="426"/>
        <w:jc w:val="both"/>
        <w:rPr>
          <w:rFonts w:ascii="Times New Roman" w:hAnsi="Times New Roman" w:cs="Times New Roman"/>
        </w:rPr>
      </w:pPr>
    </w:p>
    <w:p w:rsidR="00080012" w:rsidRPr="00B4328D" w:rsidRDefault="00080012" w:rsidP="005C0A56">
      <w:pPr>
        <w:spacing w:after="0" w:line="240" w:lineRule="auto"/>
        <w:ind w:left="426"/>
        <w:jc w:val="both"/>
        <w:rPr>
          <w:rFonts w:ascii="Times New Roman" w:hAnsi="Times New Roman" w:cs="Times New Roman"/>
        </w:rPr>
      </w:pPr>
      <w:r w:rsidRPr="00B4328D">
        <w:rPr>
          <w:rFonts w:ascii="Times New Roman" w:hAnsi="Times New Roman" w:cs="Times New Roman"/>
        </w:rPr>
        <w:t>Se indica que la sociedad deudora de las regalías, domi</w:t>
      </w:r>
      <w:r w:rsidR="0043686D" w:rsidRPr="00B4328D">
        <w:rPr>
          <w:rFonts w:ascii="Times New Roman" w:hAnsi="Times New Roman" w:cs="Times New Roman"/>
        </w:rPr>
        <w:t>ciliada en México, retuvo y pagó</w:t>
      </w:r>
      <w:r w:rsidRPr="00B4328D">
        <w:rPr>
          <w:rFonts w:ascii="Times New Roman" w:hAnsi="Times New Roman" w:cs="Times New Roman"/>
        </w:rPr>
        <w:t xml:space="preserve"> el impuesto respecto de todos los pagos realizado, bajo el concepto de “regalías” según la calificación que les corresponde en atención a la legislación mexicana.</w:t>
      </w:r>
    </w:p>
    <w:p w:rsidR="00841AC8" w:rsidRPr="00B4328D" w:rsidRDefault="00841AC8" w:rsidP="00132022">
      <w:pPr>
        <w:spacing w:after="0" w:line="240" w:lineRule="auto"/>
        <w:ind w:left="426" w:hanging="426"/>
        <w:jc w:val="both"/>
        <w:rPr>
          <w:rFonts w:ascii="Times New Roman" w:hAnsi="Times New Roman" w:cs="Times New Roman"/>
        </w:rPr>
      </w:pPr>
    </w:p>
    <w:p w:rsidR="00841AC8" w:rsidRPr="00B4328D" w:rsidRDefault="00CD27FB" w:rsidP="005C0A56">
      <w:pPr>
        <w:spacing w:after="0" w:line="240" w:lineRule="auto"/>
        <w:ind w:left="426"/>
        <w:jc w:val="both"/>
        <w:rPr>
          <w:rFonts w:ascii="Times New Roman" w:hAnsi="Times New Roman" w:cs="Times New Roman"/>
        </w:rPr>
      </w:pPr>
      <w:r w:rsidRPr="00B4328D">
        <w:rPr>
          <w:rFonts w:ascii="Times New Roman" w:hAnsi="Times New Roman" w:cs="Times New Roman"/>
        </w:rPr>
        <w:t xml:space="preserve">En relación al primer contrato, </w:t>
      </w:r>
      <w:r w:rsidR="00705D7A" w:rsidRPr="00B4328D">
        <w:rPr>
          <w:rFonts w:ascii="Times New Roman" w:hAnsi="Times New Roman" w:cs="Times New Roman"/>
        </w:rPr>
        <w:t xml:space="preserve">por medio del cual se </w:t>
      </w:r>
      <w:r w:rsidRPr="00B4328D">
        <w:rPr>
          <w:rFonts w:ascii="Times New Roman" w:hAnsi="Times New Roman" w:cs="Times New Roman"/>
        </w:rPr>
        <w:t>ce</w:t>
      </w:r>
      <w:r w:rsidR="00705D7A" w:rsidRPr="00B4328D">
        <w:rPr>
          <w:rFonts w:ascii="Times New Roman" w:hAnsi="Times New Roman" w:cs="Times New Roman"/>
        </w:rPr>
        <w:t>de</w:t>
      </w:r>
      <w:r w:rsidR="00461164" w:rsidRPr="00B4328D">
        <w:rPr>
          <w:rFonts w:ascii="Times New Roman" w:hAnsi="Times New Roman" w:cs="Times New Roman"/>
        </w:rPr>
        <w:t xml:space="preserve"> </w:t>
      </w:r>
      <w:r w:rsidRPr="00B4328D">
        <w:rPr>
          <w:rFonts w:ascii="Times New Roman" w:hAnsi="Times New Roman" w:cs="Times New Roman"/>
        </w:rPr>
        <w:t>e</w:t>
      </w:r>
      <w:r w:rsidR="00705D7A" w:rsidRPr="00B4328D">
        <w:rPr>
          <w:rFonts w:ascii="Times New Roman" w:hAnsi="Times New Roman" w:cs="Times New Roman"/>
        </w:rPr>
        <w:t>l</w:t>
      </w:r>
      <w:r w:rsidRPr="00B4328D">
        <w:rPr>
          <w:rFonts w:ascii="Times New Roman" w:hAnsi="Times New Roman" w:cs="Times New Roman"/>
        </w:rPr>
        <w:t xml:space="preserve"> uso de programas computacionales, consulta si el Convenio para Evitar la Doble Tributación suscrito entre Chile y México</w:t>
      </w:r>
      <w:r w:rsidR="0082234B" w:rsidRPr="00B4328D">
        <w:rPr>
          <w:rFonts w:ascii="Times New Roman" w:hAnsi="Times New Roman" w:cs="Times New Roman"/>
        </w:rPr>
        <w:t xml:space="preserve"> (el Convenio)</w:t>
      </w:r>
      <w:r w:rsidRPr="00B4328D">
        <w:rPr>
          <w:rFonts w:ascii="Times New Roman" w:hAnsi="Times New Roman" w:cs="Times New Roman"/>
        </w:rPr>
        <w:t>, permite a este último país</w:t>
      </w:r>
      <w:r w:rsidR="00470815" w:rsidRPr="00B4328D">
        <w:rPr>
          <w:rFonts w:ascii="Times New Roman" w:hAnsi="Times New Roman" w:cs="Times New Roman"/>
        </w:rPr>
        <w:t xml:space="preserve"> gravar las rentas que la empresa chilena recibió con motivo de dicho contrato. En caso que la respuesta fuera afirmativa, </w:t>
      </w:r>
      <w:r w:rsidR="008644F9" w:rsidRPr="00B4328D">
        <w:rPr>
          <w:rFonts w:ascii="Times New Roman" w:hAnsi="Times New Roman" w:cs="Times New Roman"/>
        </w:rPr>
        <w:t>se precise que la empresa residente en Chile tiene derecho a deducir como crédito los impuestos retenidos en México</w:t>
      </w:r>
      <w:r w:rsidR="00705D7A" w:rsidRPr="00B4328D">
        <w:rPr>
          <w:rFonts w:ascii="Times New Roman" w:hAnsi="Times New Roman" w:cs="Times New Roman"/>
        </w:rPr>
        <w:t xml:space="preserve"> de acuerdo a los límites y condiciones establecidos en el mismo Convenio. </w:t>
      </w:r>
    </w:p>
    <w:p w:rsidR="00705D7A" w:rsidRPr="00B4328D" w:rsidRDefault="00705D7A" w:rsidP="00132022">
      <w:pPr>
        <w:spacing w:after="0" w:line="240" w:lineRule="auto"/>
        <w:ind w:left="426" w:hanging="426"/>
        <w:jc w:val="both"/>
        <w:rPr>
          <w:rFonts w:ascii="Times New Roman" w:hAnsi="Times New Roman" w:cs="Times New Roman"/>
        </w:rPr>
      </w:pPr>
    </w:p>
    <w:p w:rsidR="00705D7A" w:rsidRPr="00B4328D" w:rsidRDefault="003F106C" w:rsidP="005C0A56">
      <w:pPr>
        <w:spacing w:after="0" w:line="240" w:lineRule="auto"/>
        <w:ind w:left="426"/>
        <w:jc w:val="both"/>
        <w:rPr>
          <w:rFonts w:ascii="Times New Roman" w:hAnsi="Times New Roman" w:cs="Times New Roman"/>
        </w:rPr>
      </w:pPr>
      <w:r w:rsidRPr="00B4328D">
        <w:rPr>
          <w:rFonts w:ascii="Times New Roman" w:hAnsi="Times New Roman" w:cs="Times New Roman"/>
        </w:rPr>
        <w:t>En cuanto a</w:t>
      </w:r>
      <w:r w:rsidR="00213D23" w:rsidRPr="00B4328D">
        <w:rPr>
          <w:rFonts w:ascii="Times New Roman" w:hAnsi="Times New Roman" w:cs="Times New Roman"/>
        </w:rPr>
        <w:t xml:space="preserve">l segundo contrato, señala que los servicios de mantenimiento y soporte de programas computacionales y dominios licenciados fueron calificados por la autoridad mexicana como regalías en atención al </w:t>
      </w:r>
      <w:r w:rsidR="003F725A" w:rsidRPr="00B4328D">
        <w:rPr>
          <w:rFonts w:ascii="Times New Roman" w:hAnsi="Times New Roman" w:cs="Times New Roman"/>
        </w:rPr>
        <w:t xml:space="preserve">significado que ese </w:t>
      </w:r>
      <w:r w:rsidR="00213D23" w:rsidRPr="00B4328D">
        <w:rPr>
          <w:rFonts w:ascii="Times New Roman" w:hAnsi="Times New Roman" w:cs="Times New Roman"/>
        </w:rPr>
        <w:t xml:space="preserve">concepto </w:t>
      </w:r>
      <w:r w:rsidR="003F725A" w:rsidRPr="00B4328D">
        <w:rPr>
          <w:rFonts w:ascii="Times New Roman" w:hAnsi="Times New Roman" w:cs="Times New Roman"/>
        </w:rPr>
        <w:t xml:space="preserve">tendría en </w:t>
      </w:r>
      <w:r w:rsidR="00213D23" w:rsidRPr="00B4328D">
        <w:rPr>
          <w:rFonts w:ascii="Times New Roman" w:hAnsi="Times New Roman" w:cs="Times New Roman"/>
        </w:rPr>
        <w:t>la legislación de ese país</w:t>
      </w:r>
      <w:r w:rsidR="003F725A" w:rsidRPr="00B4328D">
        <w:rPr>
          <w:rFonts w:ascii="Times New Roman" w:hAnsi="Times New Roman" w:cs="Times New Roman"/>
        </w:rPr>
        <w:t xml:space="preserve">. Agrega que, los servicios de mantenimiento y soporte prestados por la empresa residente en Chile, se materializan a </w:t>
      </w:r>
      <w:r w:rsidR="00967565" w:rsidRPr="00B4328D">
        <w:rPr>
          <w:rFonts w:ascii="Times New Roman" w:hAnsi="Times New Roman" w:cs="Times New Roman"/>
        </w:rPr>
        <w:t>través de la transferencia de tecnología y/o suministro de información comercial y técnica respecto del funcionamiento de los programas computacionales y dominios licenciados que permiten operar la plataforma sobre la que se desarrolla el negocio, la que generalmente es confidencial y sin la cual no sería posible operar los bienes licenciados.</w:t>
      </w:r>
      <w:r w:rsidR="003F725A" w:rsidRPr="00B4328D">
        <w:rPr>
          <w:rFonts w:ascii="Times New Roman" w:hAnsi="Times New Roman" w:cs="Times New Roman"/>
        </w:rPr>
        <w:t xml:space="preserve"> </w:t>
      </w:r>
    </w:p>
    <w:p w:rsidR="00967565" w:rsidRPr="00B4328D" w:rsidRDefault="00967565" w:rsidP="00132022">
      <w:pPr>
        <w:spacing w:after="0" w:line="240" w:lineRule="auto"/>
        <w:ind w:left="426" w:hanging="426"/>
        <w:jc w:val="both"/>
        <w:rPr>
          <w:rFonts w:ascii="Times New Roman" w:hAnsi="Times New Roman" w:cs="Times New Roman"/>
        </w:rPr>
      </w:pPr>
    </w:p>
    <w:p w:rsidR="00967565" w:rsidRPr="00B4328D" w:rsidRDefault="003F106C" w:rsidP="005C0A56">
      <w:pPr>
        <w:spacing w:after="0" w:line="240" w:lineRule="auto"/>
        <w:ind w:left="426"/>
        <w:jc w:val="both"/>
        <w:rPr>
          <w:rFonts w:ascii="Times New Roman" w:hAnsi="Times New Roman" w:cs="Times New Roman"/>
        </w:rPr>
      </w:pPr>
      <w:r w:rsidRPr="00B4328D">
        <w:rPr>
          <w:rFonts w:ascii="Times New Roman" w:hAnsi="Times New Roman" w:cs="Times New Roman"/>
        </w:rPr>
        <w:t xml:space="preserve">Respecto de los servicios de asistencia técnica contemplados en este contrato, señala que considerando su carácter eminentemente accesorio a los bienes licenciados, y a que en la práctica se refieren principalmente a la </w:t>
      </w:r>
      <w:r w:rsidR="009E32D4" w:rsidRPr="00B4328D">
        <w:rPr>
          <w:rFonts w:ascii="Times New Roman" w:hAnsi="Times New Roman" w:cs="Times New Roman"/>
        </w:rPr>
        <w:t>transmisión</w:t>
      </w:r>
      <w:r w:rsidRPr="00B4328D">
        <w:rPr>
          <w:rFonts w:ascii="Times New Roman" w:hAnsi="Times New Roman" w:cs="Times New Roman"/>
        </w:rPr>
        <w:t xml:space="preserve"> de </w:t>
      </w:r>
      <w:r w:rsidR="009E32D4" w:rsidRPr="00B4328D">
        <w:rPr>
          <w:rFonts w:ascii="Times New Roman" w:hAnsi="Times New Roman" w:cs="Times New Roman"/>
        </w:rPr>
        <w:t>conocimientos prácticos para su operación</w:t>
      </w:r>
      <w:r w:rsidR="005379DE" w:rsidRPr="00B4328D">
        <w:rPr>
          <w:rFonts w:ascii="Times New Roman" w:hAnsi="Times New Roman" w:cs="Times New Roman"/>
        </w:rPr>
        <w:t xml:space="preserve"> </w:t>
      </w:r>
      <w:r w:rsidR="009E32D4" w:rsidRPr="00B4328D">
        <w:rPr>
          <w:rFonts w:ascii="Times New Roman" w:hAnsi="Times New Roman" w:cs="Times New Roman"/>
        </w:rPr>
        <w:t>y adecuado funcionamiento</w:t>
      </w:r>
      <w:r w:rsidR="005379DE" w:rsidRPr="00B4328D">
        <w:rPr>
          <w:rFonts w:ascii="Times New Roman" w:hAnsi="Times New Roman" w:cs="Times New Roman"/>
        </w:rPr>
        <w:t xml:space="preserve"> </w:t>
      </w:r>
      <w:r w:rsidR="009E32D4" w:rsidRPr="00B4328D">
        <w:rPr>
          <w:rFonts w:ascii="Times New Roman" w:hAnsi="Times New Roman" w:cs="Times New Roman"/>
        </w:rPr>
        <w:t>(</w:t>
      </w:r>
      <w:r w:rsidR="009E32D4" w:rsidRPr="00B4328D">
        <w:rPr>
          <w:rFonts w:ascii="Times New Roman" w:hAnsi="Times New Roman" w:cs="Times New Roman"/>
          <w:i/>
        </w:rPr>
        <w:t>know</w:t>
      </w:r>
      <w:r w:rsidR="0082234B" w:rsidRPr="00B4328D">
        <w:rPr>
          <w:rFonts w:ascii="Times New Roman" w:hAnsi="Times New Roman" w:cs="Times New Roman"/>
          <w:i/>
        </w:rPr>
        <w:t>-</w:t>
      </w:r>
      <w:r w:rsidR="009E32D4" w:rsidRPr="00B4328D">
        <w:rPr>
          <w:rFonts w:ascii="Times New Roman" w:hAnsi="Times New Roman" w:cs="Times New Roman"/>
          <w:i/>
        </w:rPr>
        <w:t>how</w:t>
      </w:r>
      <w:r w:rsidR="009E32D4" w:rsidRPr="00B4328D">
        <w:rPr>
          <w:rFonts w:ascii="Times New Roman" w:hAnsi="Times New Roman" w:cs="Times New Roman"/>
        </w:rPr>
        <w:t>), correspondería aplicar a la remuneración pactada el tratamiento aplicable al objeto principal del contrato, que en el caso sometido a consulta sería el de regalía, siguiendo el criterio manifestado por la OCDE en sus comentarios al Artículo 12</w:t>
      </w:r>
      <w:r w:rsidR="005379DE" w:rsidRPr="00B4328D">
        <w:rPr>
          <w:rFonts w:ascii="Times New Roman" w:hAnsi="Times New Roman" w:cs="Times New Roman"/>
        </w:rPr>
        <w:t>, que trata de los contratos mixtos (</w:t>
      </w:r>
      <w:r w:rsidR="005379DE" w:rsidRPr="00B4328D">
        <w:rPr>
          <w:rFonts w:ascii="Times New Roman" w:hAnsi="Times New Roman" w:cs="Times New Roman"/>
          <w:i/>
        </w:rPr>
        <w:t xml:space="preserve">know-how </w:t>
      </w:r>
      <w:r w:rsidR="005379DE" w:rsidRPr="00B4328D">
        <w:rPr>
          <w:rFonts w:ascii="Times New Roman" w:hAnsi="Times New Roman" w:cs="Times New Roman"/>
        </w:rPr>
        <w:t>y asistencia técnica).</w:t>
      </w:r>
    </w:p>
    <w:p w:rsidR="005379DE" w:rsidRPr="00B4328D" w:rsidRDefault="005379DE" w:rsidP="00132022">
      <w:pPr>
        <w:spacing w:after="0" w:line="240" w:lineRule="auto"/>
        <w:ind w:left="426" w:hanging="426"/>
        <w:jc w:val="both"/>
        <w:rPr>
          <w:rFonts w:ascii="Times New Roman" w:hAnsi="Times New Roman" w:cs="Times New Roman"/>
        </w:rPr>
      </w:pPr>
    </w:p>
    <w:p w:rsidR="005379DE" w:rsidRPr="00B4328D" w:rsidRDefault="005379DE" w:rsidP="005C0A56">
      <w:pPr>
        <w:spacing w:after="0" w:line="240" w:lineRule="auto"/>
        <w:ind w:left="426"/>
        <w:jc w:val="both"/>
        <w:rPr>
          <w:rFonts w:ascii="Times New Roman" w:hAnsi="Times New Roman" w:cs="Times New Roman"/>
        </w:rPr>
      </w:pPr>
      <w:r w:rsidRPr="00B4328D">
        <w:rPr>
          <w:rFonts w:ascii="Times New Roman" w:hAnsi="Times New Roman" w:cs="Times New Roman"/>
        </w:rPr>
        <w:t>Por lo expuesto, solicita ratificar que el Convenio permite a México gravar</w:t>
      </w:r>
      <w:r w:rsidR="00412B10" w:rsidRPr="00B4328D">
        <w:rPr>
          <w:rFonts w:ascii="Times New Roman" w:hAnsi="Times New Roman" w:cs="Times New Roman"/>
        </w:rPr>
        <w:t xml:space="preserve"> estos pagos y,</w:t>
      </w:r>
      <w:r w:rsidR="002468CD" w:rsidRPr="00B4328D">
        <w:rPr>
          <w:rFonts w:ascii="Times New Roman" w:hAnsi="Times New Roman" w:cs="Times New Roman"/>
        </w:rPr>
        <w:t xml:space="preserve"> en</w:t>
      </w:r>
      <w:r w:rsidR="00412B10" w:rsidRPr="00B4328D">
        <w:rPr>
          <w:rFonts w:ascii="Times New Roman" w:hAnsi="Times New Roman" w:cs="Times New Roman"/>
        </w:rPr>
        <w:t xml:space="preserve"> consecuencia, el impuesto retenido puede deducirse como crédito en el impuesto a la renta que le corresponde pagar a la sociedad residente en Chile.</w:t>
      </w:r>
    </w:p>
    <w:p w:rsidR="003E107E" w:rsidRPr="00B4328D" w:rsidRDefault="003E107E" w:rsidP="00132022">
      <w:pPr>
        <w:spacing w:after="0" w:line="240" w:lineRule="auto"/>
        <w:ind w:left="426" w:hanging="426"/>
        <w:jc w:val="both"/>
        <w:rPr>
          <w:rFonts w:ascii="Times New Roman" w:hAnsi="Times New Roman" w:cs="Times New Roman"/>
        </w:rPr>
      </w:pPr>
    </w:p>
    <w:p w:rsidR="003E107E" w:rsidRPr="00B4328D" w:rsidRDefault="003E107E" w:rsidP="005C0A56">
      <w:pPr>
        <w:spacing w:after="0" w:line="240" w:lineRule="auto"/>
        <w:ind w:left="426"/>
        <w:jc w:val="both"/>
        <w:rPr>
          <w:rFonts w:ascii="Times New Roman" w:hAnsi="Times New Roman" w:cs="Times New Roman"/>
        </w:rPr>
      </w:pPr>
      <w:r w:rsidRPr="00B4328D">
        <w:rPr>
          <w:rFonts w:ascii="Times New Roman" w:hAnsi="Times New Roman" w:cs="Times New Roman"/>
        </w:rPr>
        <w:t>Finalmente</w:t>
      </w:r>
      <w:r w:rsidR="000B53DD" w:rsidRPr="00B4328D">
        <w:rPr>
          <w:rFonts w:ascii="Times New Roman" w:hAnsi="Times New Roman" w:cs="Times New Roman"/>
        </w:rPr>
        <w:t xml:space="preserve">, </w:t>
      </w:r>
      <w:r w:rsidRPr="00B4328D">
        <w:rPr>
          <w:rFonts w:ascii="Times New Roman" w:hAnsi="Times New Roman" w:cs="Times New Roman"/>
        </w:rPr>
        <w:t>en el caso que este Servicio difiriera de la calificación</w:t>
      </w:r>
      <w:r w:rsidR="000B53DD" w:rsidRPr="00B4328D">
        <w:rPr>
          <w:rFonts w:ascii="Times New Roman" w:hAnsi="Times New Roman" w:cs="Times New Roman"/>
        </w:rPr>
        <w:t xml:space="preserve"> y tratamiento que la autoridad mexicana ha otorgado a los pagos derivados de uno o de ambos contratos, y a fin de evitar una imposición que no se ajuste al Convenio, solicita que se resuelva esta diferencia interpretativa mediante un procedimiento de acuerdo mutuo con la autoridad competente de México, en los términos del artículo 25 del Convenio.  </w:t>
      </w:r>
      <w:r w:rsidRPr="00B4328D">
        <w:rPr>
          <w:rFonts w:ascii="Times New Roman" w:hAnsi="Times New Roman" w:cs="Times New Roman"/>
        </w:rPr>
        <w:t xml:space="preserve"> </w:t>
      </w:r>
    </w:p>
    <w:p w:rsidR="00775AD5" w:rsidRPr="00B4328D" w:rsidRDefault="00775AD5" w:rsidP="00132022">
      <w:pPr>
        <w:spacing w:after="0" w:line="240" w:lineRule="auto"/>
        <w:ind w:left="426" w:hanging="426"/>
        <w:jc w:val="both"/>
        <w:rPr>
          <w:rFonts w:ascii="Times New Roman" w:hAnsi="Times New Roman" w:cs="Times New Roman"/>
        </w:rPr>
      </w:pPr>
    </w:p>
    <w:p w:rsidR="00775AD5" w:rsidRPr="00B4328D" w:rsidRDefault="00775AD5" w:rsidP="005C0A56">
      <w:pPr>
        <w:pStyle w:val="Textoindependiente2"/>
        <w:ind w:left="426"/>
        <w:rPr>
          <w:rFonts w:ascii="Times New Roman" w:hAnsi="Times New Roman" w:cs="Times New Roman"/>
          <w:szCs w:val="22"/>
        </w:rPr>
      </w:pPr>
      <w:r w:rsidRPr="00B4328D">
        <w:rPr>
          <w:rFonts w:ascii="Times New Roman" w:hAnsi="Times New Roman" w:cs="Times New Roman"/>
          <w:bCs/>
          <w:szCs w:val="22"/>
          <w:lang w:val="es-ES_tradnl"/>
        </w:rPr>
        <w:t xml:space="preserve">En una comunicación posterior, sin embargo, se </w:t>
      </w:r>
      <w:r w:rsidRPr="00B4328D">
        <w:rPr>
          <w:rFonts w:ascii="Times New Roman" w:hAnsi="Times New Roman" w:cs="Times New Roman"/>
          <w:szCs w:val="22"/>
        </w:rPr>
        <w:t>informó que el origen de la calificación de regalía a ambos contratos se basó en una interpretación de los asesores mexicanos de la empresa constituida en ese país, sin que hubiera un dictamen de la Autoridad Tributaria mexicana.</w:t>
      </w:r>
    </w:p>
    <w:p w:rsidR="0070758A" w:rsidRPr="00B4328D" w:rsidRDefault="0070758A" w:rsidP="00132022">
      <w:pPr>
        <w:spacing w:after="0" w:line="240" w:lineRule="auto"/>
        <w:ind w:left="426" w:hanging="426"/>
        <w:jc w:val="both"/>
        <w:rPr>
          <w:rFonts w:ascii="Times New Roman" w:hAnsi="Times New Roman" w:cs="Times New Roman"/>
        </w:rPr>
      </w:pPr>
    </w:p>
    <w:p w:rsidR="00D01729" w:rsidRPr="00B4328D" w:rsidRDefault="0006436C" w:rsidP="00132022">
      <w:pPr>
        <w:spacing w:after="0" w:line="240" w:lineRule="auto"/>
        <w:ind w:left="426" w:hanging="426"/>
        <w:jc w:val="both"/>
        <w:rPr>
          <w:rFonts w:ascii="Times New Roman" w:hAnsi="Times New Roman" w:cs="Times New Roman"/>
          <w:b/>
        </w:rPr>
      </w:pPr>
      <w:r w:rsidRPr="00B4328D">
        <w:rPr>
          <w:rFonts w:ascii="Times New Roman" w:hAnsi="Times New Roman" w:cs="Times New Roman"/>
          <w:b/>
        </w:rPr>
        <w:t>II.</w:t>
      </w:r>
      <w:r w:rsidRPr="00B4328D">
        <w:rPr>
          <w:rFonts w:ascii="Times New Roman" w:hAnsi="Times New Roman" w:cs="Times New Roman"/>
          <w:b/>
        </w:rPr>
        <w:tab/>
      </w:r>
      <w:r w:rsidR="00D01729" w:rsidRPr="00B4328D">
        <w:rPr>
          <w:rFonts w:ascii="Times New Roman" w:hAnsi="Times New Roman" w:cs="Times New Roman"/>
          <w:b/>
        </w:rPr>
        <w:t>ANÁLISIS</w:t>
      </w:r>
    </w:p>
    <w:p w:rsidR="00D01729" w:rsidRPr="00B4328D" w:rsidRDefault="00D01729" w:rsidP="00132022">
      <w:pPr>
        <w:spacing w:after="0" w:line="240" w:lineRule="auto"/>
        <w:ind w:left="426" w:hanging="426"/>
        <w:jc w:val="both"/>
        <w:rPr>
          <w:rFonts w:ascii="Times New Roman" w:hAnsi="Times New Roman" w:cs="Times New Roman"/>
          <w:b/>
        </w:rPr>
      </w:pPr>
    </w:p>
    <w:p w:rsidR="00C1081B" w:rsidRPr="00B4328D" w:rsidRDefault="001A5F08" w:rsidP="00132022">
      <w:pPr>
        <w:spacing w:after="0" w:line="240" w:lineRule="auto"/>
        <w:ind w:left="426" w:hanging="426"/>
        <w:jc w:val="both"/>
        <w:rPr>
          <w:rFonts w:ascii="Times New Roman" w:hAnsi="Times New Roman" w:cs="Times New Roman"/>
        </w:rPr>
      </w:pPr>
      <w:r w:rsidRPr="00B4328D">
        <w:rPr>
          <w:rFonts w:ascii="Times New Roman" w:hAnsi="Times New Roman" w:cs="Times New Roman"/>
        </w:rPr>
        <w:t xml:space="preserve">1. </w:t>
      </w:r>
      <w:r w:rsidR="005964D8" w:rsidRPr="00B4328D">
        <w:rPr>
          <w:rFonts w:ascii="Times New Roman" w:hAnsi="Times New Roman" w:cs="Times New Roman"/>
        </w:rPr>
        <w:tab/>
      </w:r>
      <w:r w:rsidR="00C1081B" w:rsidRPr="00B4328D">
        <w:rPr>
          <w:rFonts w:ascii="Times New Roman" w:hAnsi="Times New Roman" w:cs="Times New Roman"/>
        </w:rPr>
        <w:t>Al respecto cabe señalar en primer término, que de acuerdo a lo dispuesto en el artículo 3 de la Ley sobre Impuesto a la Renta (LIR), toda persona domiciliada o residente en Chile, debe pagar impuestos sobre sus rentas de cualquier origen, sea que la fuente de entradas esté situada dentro</w:t>
      </w:r>
      <w:r w:rsidR="008267AE" w:rsidRPr="00B4328D">
        <w:rPr>
          <w:rFonts w:ascii="Times New Roman" w:hAnsi="Times New Roman" w:cs="Times New Roman"/>
        </w:rPr>
        <w:t xml:space="preserve"> del país</w:t>
      </w:r>
      <w:r w:rsidR="00C1081B" w:rsidRPr="00B4328D">
        <w:rPr>
          <w:rFonts w:ascii="Times New Roman" w:hAnsi="Times New Roman" w:cs="Times New Roman"/>
        </w:rPr>
        <w:t xml:space="preserve"> o fuera de</w:t>
      </w:r>
      <w:r w:rsidR="008267AE" w:rsidRPr="00B4328D">
        <w:rPr>
          <w:rFonts w:ascii="Times New Roman" w:hAnsi="Times New Roman" w:cs="Times New Roman"/>
        </w:rPr>
        <w:t xml:space="preserve"> é</w:t>
      </w:r>
      <w:r w:rsidR="00C1081B" w:rsidRPr="00B4328D">
        <w:rPr>
          <w:rFonts w:ascii="Times New Roman" w:hAnsi="Times New Roman" w:cs="Times New Roman"/>
        </w:rPr>
        <w:t>l</w:t>
      </w:r>
      <w:r w:rsidR="008267AE" w:rsidRPr="00B4328D">
        <w:rPr>
          <w:rFonts w:ascii="Times New Roman" w:hAnsi="Times New Roman" w:cs="Times New Roman"/>
        </w:rPr>
        <w:t xml:space="preserve">. </w:t>
      </w:r>
      <w:r w:rsidR="00FB3D85" w:rsidRPr="00B4328D">
        <w:rPr>
          <w:rFonts w:ascii="Times New Roman" w:hAnsi="Times New Roman" w:cs="Times New Roman"/>
        </w:rPr>
        <w:t>Como consecuencia de lo anterior, los contribuyentes domiciliados o res</w:t>
      </w:r>
      <w:r w:rsidR="000C69D0" w:rsidRPr="00B4328D">
        <w:rPr>
          <w:rFonts w:ascii="Times New Roman" w:hAnsi="Times New Roman" w:cs="Times New Roman"/>
        </w:rPr>
        <w:t>identes en Chile que perciban o</w:t>
      </w:r>
      <w:r w:rsidR="00FB3D85" w:rsidRPr="00B4328D">
        <w:rPr>
          <w:rFonts w:ascii="Times New Roman" w:hAnsi="Times New Roman" w:cs="Times New Roman"/>
        </w:rPr>
        <w:t xml:space="preserve"> devenguen rentas del exterior, </w:t>
      </w:r>
      <w:r w:rsidR="00284980" w:rsidRPr="00B4328D">
        <w:rPr>
          <w:rFonts w:ascii="Times New Roman" w:hAnsi="Times New Roman" w:cs="Times New Roman"/>
        </w:rPr>
        <w:t>están obligados a declarar en C</w:t>
      </w:r>
      <w:r w:rsidR="00FB3D85" w:rsidRPr="00B4328D">
        <w:rPr>
          <w:rFonts w:ascii="Times New Roman" w:hAnsi="Times New Roman" w:cs="Times New Roman"/>
        </w:rPr>
        <w:t>hile</w:t>
      </w:r>
      <w:r w:rsidR="00284980" w:rsidRPr="00B4328D">
        <w:rPr>
          <w:rFonts w:ascii="Times New Roman" w:hAnsi="Times New Roman" w:cs="Times New Roman"/>
        </w:rPr>
        <w:t xml:space="preserve"> dichas rentas para los efectos de gravarlas con los impuesto de</w:t>
      </w:r>
      <w:r w:rsidR="00FB3D85" w:rsidRPr="00B4328D">
        <w:rPr>
          <w:rFonts w:ascii="Times New Roman" w:hAnsi="Times New Roman" w:cs="Times New Roman"/>
        </w:rPr>
        <w:t xml:space="preserve"> </w:t>
      </w:r>
      <w:r w:rsidR="00F610DF" w:rsidRPr="00B4328D">
        <w:rPr>
          <w:rFonts w:ascii="Times New Roman" w:hAnsi="Times New Roman" w:cs="Times New Roman"/>
        </w:rPr>
        <w:t>P</w:t>
      </w:r>
      <w:r w:rsidR="00FB3D85" w:rsidRPr="00B4328D">
        <w:rPr>
          <w:rFonts w:ascii="Times New Roman" w:hAnsi="Times New Roman" w:cs="Times New Roman"/>
        </w:rPr>
        <w:t xml:space="preserve">rimera </w:t>
      </w:r>
      <w:r w:rsidR="00F610DF" w:rsidRPr="00B4328D">
        <w:rPr>
          <w:rFonts w:ascii="Times New Roman" w:hAnsi="Times New Roman" w:cs="Times New Roman"/>
        </w:rPr>
        <w:t>C</w:t>
      </w:r>
      <w:r w:rsidR="00FB3D85" w:rsidRPr="00B4328D">
        <w:rPr>
          <w:rFonts w:ascii="Times New Roman" w:hAnsi="Times New Roman" w:cs="Times New Roman"/>
        </w:rPr>
        <w:t>ategoría y Global Complementario o Adicional</w:t>
      </w:r>
      <w:r w:rsidR="000C69D0" w:rsidRPr="00B4328D">
        <w:rPr>
          <w:rFonts w:ascii="Times New Roman" w:hAnsi="Times New Roman" w:cs="Times New Roman"/>
        </w:rPr>
        <w:t xml:space="preserve">, según corresponda. </w:t>
      </w:r>
    </w:p>
    <w:p w:rsidR="00F610DF" w:rsidRPr="00B4328D" w:rsidRDefault="00F610DF" w:rsidP="00132022">
      <w:pPr>
        <w:spacing w:after="0" w:line="240" w:lineRule="auto"/>
        <w:ind w:left="426" w:hanging="426"/>
        <w:jc w:val="both"/>
        <w:rPr>
          <w:rFonts w:ascii="Times New Roman" w:hAnsi="Times New Roman" w:cs="Times New Roman"/>
        </w:rPr>
      </w:pPr>
    </w:p>
    <w:p w:rsidR="00142FCC" w:rsidRPr="00B4328D" w:rsidRDefault="00CD3D7E" w:rsidP="005C0A5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 xml:space="preserve">Para los efectos de evitar o disminuir la doble imposición que pudiera afectar a los contribuyentes que perciben rentas del exterior, los artículos 41 A y 41 B </w:t>
      </w:r>
      <w:r w:rsidR="00FB6605" w:rsidRPr="00B4328D">
        <w:rPr>
          <w:rFonts w:ascii="Times New Roman" w:hAnsi="Times New Roman" w:cs="Times New Roman"/>
          <w:bCs/>
          <w:szCs w:val="22"/>
          <w:lang w:val="es-ES_tradnl"/>
        </w:rPr>
        <w:t xml:space="preserve">de la LIR, </w:t>
      </w:r>
      <w:r w:rsidRPr="00B4328D">
        <w:rPr>
          <w:rFonts w:ascii="Times New Roman" w:hAnsi="Times New Roman" w:cs="Times New Roman"/>
          <w:bCs/>
          <w:szCs w:val="22"/>
          <w:lang w:val="es-ES_tradnl"/>
        </w:rPr>
        <w:t>establecen un crédito</w:t>
      </w:r>
      <w:r w:rsidR="0012189D" w:rsidRPr="00B4328D">
        <w:rPr>
          <w:rFonts w:ascii="Times New Roman" w:hAnsi="Times New Roman" w:cs="Times New Roman"/>
          <w:bCs/>
          <w:szCs w:val="22"/>
          <w:lang w:val="es-ES_tradnl"/>
        </w:rPr>
        <w:t xml:space="preserve"> por los impuestos que se hubieran pagado o retenido en el extranjero por dichas rentas, </w:t>
      </w:r>
      <w:r w:rsidR="00883D4C" w:rsidRPr="00B4328D">
        <w:rPr>
          <w:rFonts w:ascii="Times New Roman" w:hAnsi="Times New Roman" w:cs="Times New Roman"/>
          <w:bCs/>
          <w:szCs w:val="22"/>
          <w:lang w:val="es-ES_tradnl"/>
        </w:rPr>
        <w:t>el que se deduce de los impuestos que se deben pagar en Chile.</w:t>
      </w:r>
      <w:r w:rsidR="00CB5A11" w:rsidRPr="00B4328D">
        <w:rPr>
          <w:rFonts w:ascii="Times New Roman" w:hAnsi="Times New Roman" w:cs="Times New Roman"/>
          <w:bCs/>
          <w:szCs w:val="22"/>
          <w:lang w:val="es-ES_tradnl"/>
        </w:rPr>
        <w:t xml:space="preserve"> Las normas legales mencionadas </w:t>
      </w:r>
      <w:r w:rsidR="0065040C" w:rsidRPr="00B4328D">
        <w:rPr>
          <w:rFonts w:ascii="Times New Roman" w:hAnsi="Times New Roman" w:cs="Times New Roman"/>
          <w:bCs/>
          <w:szCs w:val="22"/>
          <w:lang w:val="es-ES_tradnl"/>
        </w:rPr>
        <w:t>solo permiten el derecho a crédito respecto de los impuestos pagados o retenidos en el exterior por</w:t>
      </w:r>
      <w:r w:rsidR="005073E9" w:rsidRPr="00B4328D">
        <w:rPr>
          <w:rFonts w:ascii="Times New Roman" w:hAnsi="Times New Roman" w:cs="Times New Roman"/>
          <w:bCs/>
          <w:szCs w:val="22"/>
          <w:lang w:val="es-ES_tradnl"/>
        </w:rPr>
        <w:t xml:space="preserve"> </w:t>
      </w:r>
      <w:r w:rsidR="001E325E" w:rsidRPr="00B4328D">
        <w:rPr>
          <w:rFonts w:ascii="Times New Roman" w:hAnsi="Times New Roman" w:cs="Times New Roman"/>
          <w:bCs/>
          <w:szCs w:val="22"/>
          <w:lang w:val="es-ES_tradnl"/>
        </w:rPr>
        <w:t>las</w:t>
      </w:r>
      <w:r w:rsidR="004F421B" w:rsidRPr="00B4328D">
        <w:rPr>
          <w:rFonts w:ascii="Times New Roman" w:hAnsi="Times New Roman" w:cs="Times New Roman"/>
          <w:bCs/>
          <w:szCs w:val="22"/>
          <w:lang w:val="es-ES_tradnl"/>
        </w:rPr>
        <w:t xml:space="preserve"> </w:t>
      </w:r>
      <w:r w:rsidR="005073E9" w:rsidRPr="00B4328D">
        <w:rPr>
          <w:rFonts w:ascii="Times New Roman" w:hAnsi="Times New Roman" w:cs="Times New Roman"/>
          <w:bCs/>
          <w:szCs w:val="22"/>
          <w:lang w:val="es-ES_tradnl"/>
        </w:rPr>
        <w:t>rentas</w:t>
      </w:r>
      <w:r w:rsidR="001E325E" w:rsidRPr="00B4328D">
        <w:rPr>
          <w:rFonts w:ascii="Times New Roman" w:hAnsi="Times New Roman" w:cs="Times New Roman"/>
          <w:bCs/>
          <w:szCs w:val="22"/>
          <w:lang w:val="es-ES_tradnl"/>
        </w:rPr>
        <w:t xml:space="preserve"> que se indican a continuación</w:t>
      </w:r>
      <w:r w:rsidR="004F421B" w:rsidRPr="00B4328D">
        <w:rPr>
          <w:rFonts w:ascii="Times New Roman" w:hAnsi="Times New Roman" w:cs="Times New Roman"/>
          <w:bCs/>
          <w:szCs w:val="22"/>
          <w:lang w:val="es-ES_tradnl"/>
        </w:rPr>
        <w:t>: d</w:t>
      </w:r>
      <w:r w:rsidR="005073E9" w:rsidRPr="00B4328D">
        <w:rPr>
          <w:rFonts w:ascii="Times New Roman" w:hAnsi="Times New Roman" w:cs="Times New Roman"/>
          <w:bCs/>
          <w:szCs w:val="22"/>
          <w:lang w:val="es-ES_tradnl"/>
        </w:rPr>
        <w:t>ividendos, retiros de ut</w:t>
      </w:r>
      <w:r w:rsidR="004F421B" w:rsidRPr="00B4328D">
        <w:rPr>
          <w:rFonts w:ascii="Times New Roman" w:hAnsi="Times New Roman" w:cs="Times New Roman"/>
          <w:bCs/>
          <w:szCs w:val="22"/>
          <w:lang w:val="es-ES_tradnl"/>
        </w:rPr>
        <w:t>ilidades, de agencias u otros establecimientos permanentes en el exterior, uso de marcas, patentes, fórmulas, asesorías técnicas y otras prestaciones similares.</w:t>
      </w:r>
      <w:r w:rsidR="006019A3" w:rsidRPr="00B4328D">
        <w:rPr>
          <w:rFonts w:ascii="Times New Roman" w:hAnsi="Times New Roman" w:cs="Times New Roman"/>
          <w:bCs/>
          <w:szCs w:val="22"/>
          <w:lang w:val="es-ES_tradnl"/>
        </w:rPr>
        <w:t xml:space="preserve"> Cualquier otra renta no mencionada en la enumeración anterior, no da derecho a crédito.</w:t>
      </w:r>
    </w:p>
    <w:p w:rsidR="0012189D" w:rsidRPr="00B4328D" w:rsidRDefault="0012189D" w:rsidP="00132022">
      <w:pPr>
        <w:pStyle w:val="Textoindependiente2"/>
        <w:ind w:left="426" w:hanging="426"/>
        <w:rPr>
          <w:rFonts w:ascii="Times New Roman" w:hAnsi="Times New Roman" w:cs="Times New Roman"/>
          <w:bCs/>
          <w:szCs w:val="22"/>
          <w:lang w:val="es-ES_tradnl"/>
        </w:rPr>
      </w:pPr>
    </w:p>
    <w:p w:rsidR="00D12F7D" w:rsidRPr="00B4328D" w:rsidRDefault="004042F6" w:rsidP="005C0A5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La limitación que consagra la LIR respecto de la utilización como crédito de los impuestos pagados en el exterior</w:t>
      </w:r>
      <w:r w:rsidR="00072596" w:rsidRPr="00B4328D">
        <w:rPr>
          <w:rFonts w:ascii="Times New Roman" w:hAnsi="Times New Roman" w:cs="Times New Roman"/>
          <w:bCs/>
          <w:szCs w:val="22"/>
          <w:lang w:val="es-ES_tradnl"/>
        </w:rPr>
        <w:t xml:space="preserve"> por rentas no mencionadas en el artículo 41 A</w:t>
      </w:r>
      <w:r w:rsidRPr="00B4328D">
        <w:rPr>
          <w:rFonts w:ascii="Times New Roman" w:hAnsi="Times New Roman" w:cs="Times New Roman"/>
          <w:bCs/>
          <w:szCs w:val="22"/>
          <w:lang w:val="es-ES_tradnl"/>
        </w:rPr>
        <w:t xml:space="preserve">, no se aplica </w:t>
      </w:r>
      <w:r w:rsidR="006C4D11" w:rsidRPr="00B4328D">
        <w:rPr>
          <w:rFonts w:ascii="Times New Roman" w:hAnsi="Times New Roman" w:cs="Times New Roman"/>
          <w:bCs/>
          <w:szCs w:val="22"/>
          <w:lang w:val="es-ES_tradnl"/>
        </w:rPr>
        <w:t>cuando existe</w:t>
      </w:r>
      <w:r w:rsidRPr="00B4328D">
        <w:rPr>
          <w:rFonts w:ascii="Times New Roman" w:hAnsi="Times New Roman" w:cs="Times New Roman"/>
          <w:bCs/>
          <w:szCs w:val="22"/>
          <w:lang w:val="es-ES_tradnl"/>
        </w:rPr>
        <w:t xml:space="preserve"> un convenio para evitar la doble imposición, vigente con el país de </w:t>
      </w:r>
      <w:r w:rsidR="00B11753" w:rsidRPr="00B4328D">
        <w:rPr>
          <w:rFonts w:ascii="Times New Roman" w:hAnsi="Times New Roman" w:cs="Times New Roman"/>
          <w:bCs/>
          <w:szCs w:val="22"/>
          <w:lang w:val="es-ES_tradnl"/>
        </w:rPr>
        <w:t>origen de las rentas.</w:t>
      </w:r>
      <w:r w:rsidR="006C4D11" w:rsidRPr="00B4328D">
        <w:rPr>
          <w:rFonts w:ascii="Times New Roman" w:hAnsi="Times New Roman" w:cs="Times New Roman"/>
          <w:bCs/>
          <w:szCs w:val="22"/>
          <w:lang w:val="es-ES_tradnl"/>
        </w:rPr>
        <w:t xml:space="preserve"> En </w:t>
      </w:r>
      <w:r w:rsidR="00D12F7D" w:rsidRPr="00B4328D">
        <w:rPr>
          <w:rFonts w:ascii="Times New Roman" w:hAnsi="Times New Roman" w:cs="Times New Roman"/>
          <w:bCs/>
          <w:szCs w:val="22"/>
          <w:lang w:val="es-ES_tradnl"/>
        </w:rPr>
        <w:t xml:space="preserve">la situación indicada, </w:t>
      </w:r>
      <w:r w:rsidR="00D5115F" w:rsidRPr="00B4328D">
        <w:rPr>
          <w:rFonts w:ascii="Times New Roman" w:hAnsi="Times New Roman" w:cs="Times New Roman"/>
          <w:bCs/>
          <w:szCs w:val="22"/>
          <w:lang w:val="es-ES_tradnl"/>
        </w:rPr>
        <w:t>el</w:t>
      </w:r>
      <w:r w:rsidR="00D12F7D" w:rsidRPr="00B4328D">
        <w:rPr>
          <w:rFonts w:ascii="Times New Roman" w:hAnsi="Times New Roman" w:cs="Times New Roman"/>
          <w:bCs/>
          <w:szCs w:val="22"/>
          <w:lang w:val="es-ES_tradnl"/>
        </w:rPr>
        <w:t xml:space="preserve"> artículo 41 C</w:t>
      </w:r>
      <w:r w:rsidR="00FB6605" w:rsidRPr="00B4328D">
        <w:rPr>
          <w:rFonts w:ascii="Times New Roman" w:hAnsi="Times New Roman" w:cs="Times New Roman"/>
          <w:bCs/>
          <w:szCs w:val="22"/>
          <w:lang w:val="es-ES_tradnl"/>
        </w:rPr>
        <w:t xml:space="preserve"> de la LIR</w:t>
      </w:r>
      <w:r w:rsidR="00D5115F" w:rsidRPr="00B4328D">
        <w:rPr>
          <w:rFonts w:ascii="Times New Roman" w:hAnsi="Times New Roman" w:cs="Times New Roman"/>
          <w:bCs/>
          <w:szCs w:val="22"/>
          <w:lang w:val="es-ES_tradnl"/>
        </w:rPr>
        <w:t xml:space="preserve"> señala que</w:t>
      </w:r>
      <w:r w:rsidR="00FB6605" w:rsidRPr="00B4328D">
        <w:rPr>
          <w:rFonts w:ascii="Times New Roman" w:hAnsi="Times New Roman" w:cs="Times New Roman"/>
          <w:bCs/>
          <w:szCs w:val="22"/>
          <w:lang w:val="es-ES_tradnl"/>
        </w:rPr>
        <w:t xml:space="preserve"> dan derecho a crédito todos los impuestos extranjeros a la renta pagados de acuerdo a las leyes de un país con un Conv</w:t>
      </w:r>
      <w:r w:rsidR="000B42C6" w:rsidRPr="00B4328D">
        <w:rPr>
          <w:rFonts w:ascii="Times New Roman" w:hAnsi="Times New Roman" w:cs="Times New Roman"/>
          <w:bCs/>
          <w:szCs w:val="22"/>
          <w:lang w:val="es-ES_tradnl"/>
        </w:rPr>
        <w:t xml:space="preserve">enio para evitar la doble tributación vigente con Chile, de conformidad con lo estipulado </w:t>
      </w:r>
      <w:r w:rsidR="00D5115F" w:rsidRPr="00B4328D">
        <w:rPr>
          <w:rFonts w:ascii="Times New Roman" w:hAnsi="Times New Roman" w:cs="Times New Roman"/>
          <w:bCs/>
          <w:szCs w:val="22"/>
          <w:lang w:val="es-ES_tradnl"/>
        </w:rPr>
        <w:t xml:space="preserve">en </w:t>
      </w:r>
      <w:r w:rsidR="000B42C6" w:rsidRPr="00B4328D">
        <w:rPr>
          <w:rFonts w:ascii="Times New Roman" w:hAnsi="Times New Roman" w:cs="Times New Roman"/>
          <w:bCs/>
          <w:szCs w:val="22"/>
          <w:lang w:val="es-ES_tradnl"/>
        </w:rPr>
        <w:t>el Convenio respectivo.</w:t>
      </w:r>
      <w:r w:rsidR="00860178" w:rsidRPr="00B4328D">
        <w:rPr>
          <w:rFonts w:ascii="Times New Roman" w:hAnsi="Times New Roman" w:cs="Times New Roman"/>
          <w:bCs/>
          <w:szCs w:val="22"/>
          <w:lang w:val="es-ES_tradnl"/>
        </w:rPr>
        <w:t xml:space="preserve"> </w:t>
      </w:r>
      <w:r w:rsidR="00005A44" w:rsidRPr="00B4328D">
        <w:rPr>
          <w:rFonts w:ascii="Times New Roman" w:hAnsi="Times New Roman" w:cs="Times New Roman"/>
          <w:bCs/>
          <w:szCs w:val="22"/>
          <w:lang w:val="es-ES_tradnl"/>
        </w:rPr>
        <w:t xml:space="preserve">Respecto de esto último, en todos los convenios vigentes en Chile, se permite que el crédito se aplique a todas las rentas cuya tributación </w:t>
      </w:r>
      <w:r w:rsidR="00740D1E" w:rsidRPr="00B4328D">
        <w:rPr>
          <w:rFonts w:ascii="Times New Roman" w:hAnsi="Times New Roman" w:cs="Times New Roman"/>
          <w:bCs/>
          <w:szCs w:val="22"/>
          <w:lang w:val="es-ES_tradnl"/>
        </w:rPr>
        <w:t xml:space="preserve">se </w:t>
      </w:r>
      <w:r w:rsidR="00005A44" w:rsidRPr="00B4328D">
        <w:rPr>
          <w:rFonts w:ascii="Times New Roman" w:hAnsi="Times New Roman" w:cs="Times New Roman"/>
          <w:bCs/>
          <w:szCs w:val="22"/>
          <w:lang w:val="es-ES_tradnl"/>
        </w:rPr>
        <w:t xml:space="preserve">aborda en el Convenio y no solamente a aquellas previstas en </w:t>
      </w:r>
      <w:r w:rsidR="00EB49FB" w:rsidRPr="00B4328D">
        <w:rPr>
          <w:rFonts w:ascii="Times New Roman" w:hAnsi="Times New Roman" w:cs="Times New Roman"/>
          <w:bCs/>
          <w:szCs w:val="22"/>
          <w:lang w:val="es-ES_tradnl"/>
        </w:rPr>
        <w:t>e</w:t>
      </w:r>
      <w:r w:rsidR="00F83A5A" w:rsidRPr="00B4328D">
        <w:rPr>
          <w:rFonts w:ascii="Times New Roman" w:hAnsi="Times New Roman" w:cs="Times New Roman"/>
          <w:bCs/>
          <w:szCs w:val="22"/>
          <w:lang w:val="es-ES_tradnl"/>
        </w:rPr>
        <w:t>l artículo</w:t>
      </w:r>
      <w:r w:rsidR="00443D8C" w:rsidRPr="00B4328D">
        <w:rPr>
          <w:rFonts w:ascii="Times New Roman" w:hAnsi="Times New Roman" w:cs="Times New Roman"/>
          <w:bCs/>
          <w:szCs w:val="22"/>
          <w:lang w:val="es-ES_tradnl"/>
        </w:rPr>
        <w:t xml:space="preserve"> 41 A</w:t>
      </w:r>
      <w:r w:rsidR="00EB49FB" w:rsidRPr="00B4328D">
        <w:rPr>
          <w:rFonts w:ascii="Times New Roman" w:hAnsi="Times New Roman" w:cs="Times New Roman"/>
          <w:bCs/>
          <w:szCs w:val="22"/>
          <w:lang w:val="es-ES_tradnl"/>
        </w:rPr>
        <w:t xml:space="preserve"> </w:t>
      </w:r>
      <w:r w:rsidR="00443D8C" w:rsidRPr="00B4328D">
        <w:rPr>
          <w:rFonts w:ascii="Times New Roman" w:hAnsi="Times New Roman" w:cs="Times New Roman"/>
          <w:bCs/>
          <w:szCs w:val="22"/>
          <w:lang w:val="es-ES_tradnl"/>
        </w:rPr>
        <w:t xml:space="preserve">de </w:t>
      </w:r>
      <w:r w:rsidR="00005A44" w:rsidRPr="00B4328D">
        <w:rPr>
          <w:rFonts w:ascii="Times New Roman" w:hAnsi="Times New Roman" w:cs="Times New Roman"/>
          <w:bCs/>
          <w:szCs w:val="22"/>
          <w:lang w:val="es-ES_tradnl"/>
        </w:rPr>
        <w:t>la LIR.</w:t>
      </w:r>
    </w:p>
    <w:p w:rsidR="00A07337" w:rsidRPr="00B4328D" w:rsidRDefault="00A07337" w:rsidP="00132022">
      <w:pPr>
        <w:pStyle w:val="Textoindependiente2"/>
        <w:ind w:left="426" w:hanging="426"/>
        <w:rPr>
          <w:rFonts w:ascii="Times New Roman" w:hAnsi="Times New Roman" w:cs="Times New Roman"/>
          <w:bCs/>
          <w:szCs w:val="22"/>
          <w:lang w:val="es-ES_tradnl"/>
        </w:rPr>
      </w:pPr>
    </w:p>
    <w:p w:rsidR="00D12F7D" w:rsidRPr="00B4328D" w:rsidRDefault="00D103E6" w:rsidP="005C0A5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En</w:t>
      </w:r>
      <w:r w:rsidR="001F389B" w:rsidRPr="00B4328D">
        <w:rPr>
          <w:rFonts w:ascii="Times New Roman" w:hAnsi="Times New Roman" w:cs="Times New Roman"/>
          <w:bCs/>
          <w:szCs w:val="22"/>
          <w:lang w:val="es-ES_tradnl"/>
        </w:rPr>
        <w:t xml:space="preserve"> el Convenio vigente c</w:t>
      </w:r>
      <w:r w:rsidR="005D7395" w:rsidRPr="00B4328D">
        <w:rPr>
          <w:rFonts w:ascii="Times New Roman" w:hAnsi="Times New Roman" w:cs="Times New Roman"/>
          <w:bCs/>
          <w:szCs w:val="22"/>
          <w:lang w:val="es-ES_tradnl"/>
        </w:rPr>
        <w:t>on México,</w:t>
      </w:r>
      <w:r w:rsidR="001F389B" w:rsidRPr="00B4328D">
        <w:rPr>
          <w:rFonts w:ascii="Times New Roman" w:hAnsi="Times New Roman" w:cs="Times New Roman"/>
          <w:bCs/>
          <w:szCs w:val="22"/>
          <w:lang w:val="es-ES_tradnl"/>
        </w:rPr>
        <w:t xml:space="preserve"> al igual que en todos los convenios suscritos por Chile</w:t>
      </w:r>
      <w:r w:rsidR="005C0A56" w:rsidRPr="00B4328D">
        <w:rPr>
          <w:rFonts w:ascii="Times New Roman" w:hAnsi="Times New Roman" w:cs="Times New Roman"/>
          <w:bCs/>
          <w:szCs w:val="22"/>
          <w:lang w:val="es-ES_tradnl"/>
        </w:rPr>
        <w:t>, el</w:t>
      </w:r>
      <w:r w:rsidR="000428BA" w:rsidRPr="00B4328D">
        <w:rPr>
          <w:rFonts w:ascii="Times New Roman" w:hAnsi="Times New Roman" w:cs="Times New Roman"/>
          <w:bCs/>
          <w:szCs w:val="22"/>
          <w:lang w:val="es-ES_tradnl"/>
        </w:rPr>
        <w:t xml:space="preserve"> artículo 23, que</w:t>
      </w:r>
      <w:r w:rsidR="005D7395" w:rsidRPr="00B4328D">
        <w:rPr>
          <w:rFonts w:ascii="Times New Roman" w:hAnsi="Times New Roman" w:cs="Times New Roman"/>
          <w:bCs/>
          <w:szCs w:val="22"/>
          <w:lang w:val="es-ES_tradnl"/>
        </w:rPr>
        <w:t xml:space="preserve"> se refiere</w:t>
      </w:r>
      <w:r w:rsidR="001F389B" w:rsidRPr="00B4328D">
        <w:rPr>
          <w:rFonts w:ascii="Times New Roman" w:hAnsi="Times New Roman" w:cs="Times New Roman"/>
          <w:bCs/>
          <w:szCs w:val="22"/>
          <w:lang w:val="es-ES_tradnl"/>
        </w:rPr>
        <w:t xml:space="preserve"> a la eliminación de la doble imposición</w:t>
      </w:r>
      <w:r w:rsidR="000428BA" w:rsidRPr="00B4328D">
        <w:rPr>
          <w:rFonts w:ascii="Times New Roman" w:hAnsi="Times New Roman" w:cs="Times New Roman"/>
          <w:bCs/>
          <w:szCs w:val="22"/>
          <w:lang w:val="es-ES_tradnl"/>
        </w:rPr>
        <w:t xml:space="preserve">, establece en el caso de Chile, </w:t>
      </w:r>
      <w:r w:rsidR="00556571" w:rsidRPr="00B4328D">
        <w:rPr>
          <w:rFonts w:ascii="Times New Roman" w:hAnsi="Times New Roman" w:cs="Times New Roman"/>
          <w:bCs/>
          <w:szCs w:val="22"/>
          <w:lang w:val="es-ES_tradnl"/>
        </w:rPr>
        <w:t>que el crédito se apli</w:t>
      </w:r>
      <w:r w:rsidR="00F02736" w:rsidRPr="00B4328D">
        <w:rPr>
          <w:rFonts w:ascii="Times New Roman" w:hAnsi="Times New Roman" w:cs="Times New Roman"/>
          <w:bCs/>
          <w:szCs w:val="22"/>
          <w:lang w:val="es-ES_tradnl"/>
        </w:rPr>
        <w:t>ca</w:t>
      </w:r>
      <w:r w:rsidR="00556571" w:rsidRPr="00B4328D">
        <w:rPr>
          <w:rFonts w:ascii="Times New Roman" w:hAnsi="Times New Roman" w:cs="Times New Roman"/>
          <w:bCs/>
          <w:szCs w:val="22"/>
          <w:lang w:val="es-ES_tradnl"/>
        </w:rPr>
        <w:t xml:space="preserve"> a todas las rentas cuya tributación se aborda en el Convenio</w:t>
      </w:r>
      <w:r w:rsidR="00443D8C" w:rsidRPr="00B4328D">
        <w:rPr>
          <w:rFonts w:ascii="Times New Roman" w:hAnsi="Times New Roman" w:cs="Times New Roman"/>
          <w:bCs/>
          <w:szCs w:val="22"/>
          <w:lang w:val="es-ES_tradnl"/>
        </w:rPr>
        <w:t xml:space="preserve">. </w:t>
      </w:r>
      <w:r w:rsidR="000428BA" w:rsidRPr="00B4328D">
        <w:rPr>
          <w:rFonts w:ascii="Times New Roman" w:hAnsi="Times New Roman" w:cs="Times New Roman"/>
          <w:bCs/>
          <w:szCs w:val="22"/>
          <w:lang w:val="es-ES_tradnl"/>
        </w:rPr>
        <w:t>E</w:t>
      </w:r>
      <w:r w:rsidR="00F372AB" w:rsidRPr="00B4328D">
        <w:rPr>
          <w:rFonts w:ascii="Times New Roman" w:hAnsi="Times New Roman" w:cs="Times New Roman"/>
          <w:bCs/>
          <w:szCs w:val="22"/>
          <w:lang w:val="es-ES_tradnl"/>
        </w:rPr>
        <w:t>l derecho a crédito</w:t>
      </w:r>
      <w:r w:rsidR="000428BA" w:rsidRPr="00B4328D">
        <w:rPr>
          <w:rFonts w:ascii="Times New Roman" w:hAnsi="Times New Roman" w:cs="Times New Roman"/>
          <w:bCs/>
          <w:szCs w:val="22"/>
          <w:lang w:val="es-ES_tradnl"/>
        </w:rPr>
        <w:t xml:space="preserve">, sin embargo, </w:t>
      </w:r>
      <w:r w:rsidR="00F02736" w:rsidRPr="00B4328D">
        <w:rPr>
          <w:rFonts w:ascii="Times New Roman" w:hAnsi="Times New Roman" w:cs="Times New Roman"/>
          <w:bCs/>
          <w:szCs w:val="22"/>
          <w:lang w:val="es-ES_tradnl"/>
        </w:rPr>
        <w:t xml:space="preserve">la norma </w:t>
      </w:r>
      <w:r w:rsidR="00F372AB" w:rsidRPr="00B4328D">
        <w:rPr>
          <w:rFonts w:ascii="Times New Roman" w:hAnsi="Times New Roman" w:cs="Times New Roman"/>
          <w:bCs/>
          <w:szCs w:val="22"/>
          <w:lang w:val="es-ES_tradnl"/>
        </w:rPr>
        <w:t xml:space="preserve">solo </w:t>
      </w:r>
      <w:r w:rsidR="00F02736" w:rsidRPr="00B4328D">
        <w:rPr>
          <w:rFonts w:ascii="Times New Roman" w:hAnsi="Times New Roman" w:cs="Times New Roman"/>
          <w:bCs/>
          <w:szCs w:val="22"/>
          <w:lang w:val="es-ES_tradnl"/>
        </w:rPr>
        <w:t>lo</w:t>
      </w:r>
      <w:r w:rsidR="00F372AB" w:rsidRPr="00B4328D">
        <w:rPr>
          <w:rFonts w:ascii="Times New Roman" w:hAnsi="Times New Roman" w:cs="Times New Roman"/>
          <w:bCs/>
          <w:szCs w:val="22"/>
          <w:lang w:val="es-ES_tradnl"/>
        </w:rPr>
        <w:t xml:space="preserve"> otorga respecto de </w:t>
      </w:r>
      <w:r w:rsidR="008025FA" w:rsidRPr="00B4328D">
        <w:rPr>
          <w:rFonts w:ascii="Times New Roman" w:hAnsi="Times New Roman" w:cs="Times New Roman"/>
          <w:bCs/>
          <w:szCs w:val="22"/>
          <w:lang w:val="es-ES_tradnl"/>
        </w:rPr>
        <w:t>impuestos pagados por rentas que, de acuerdo con las disposiciones del Convenio puedan someterse a imposición en México</w:t>
      </w:r>
      <w:r w:rsidR="000428BA" w:rsidRPr="00B4328D">
        <w:rPr>
          <w:rFonts w:ascii="Times New Roman" w:hAnsi="Times New Roman" w:cs="Times New Roman"/>
          <w:bCs/>
          <w:szCs w:val="22"/>
          <w:lang w:val="es-ES_tradnl"/>
        </w:rPr>
        <w:t xml:space="preserve">, de </w:t>
      </w:r>
      <w:r w:rsidR="00F02736" w:rsidRPr="00B4328D">
        <w:rPr>
          <w:rFonts w:ascii="Times New Roman" w:hAnsi="Times New Roman" w:cs="Times New Roman"/>
          <w:bCs/>
          <w:szCs w:val="22"/>
          <w:lang w:val="es-ES_tradnl"/>
        </w:rPr>
        <w:t>manera que si una renta</w:t>
      </w:r>
      <w:r w:rsidR="002E6D7A" w:rsidRPr="00B4328D">
        <w:rPr>
          <w:rFonts w:ascii="Times New Roman" w:hAnsi="Times New Roman" w:cs="Times New Roman"/>
          <w:bCs/>
          <w:szCs w:val="22"/>
          <w:lang w:val="es-ES_tradnl"/>
        </w:rPr>
        <w:t xml:space="preserve"> no puede someterse a imposición en México de acuerdo a lo previsto en el Convenio</w:t>
      </w:r>
      <w:r w:rsidR="006C0518" w:rsidRPr="00B4328D">
        <w:rPr>
          <w:rFonts w:ascii="Times New Roman" w:hAnsi="Times New Roman" w:cs="Times New Roman"/>
          <w:bCs/>
          <w:szCs w:val="22"/>
          <w:lang w:val="es-ES_tradnl"/>
        </w:rPr>
        <w:t xml:space="preserve">, </w:t>
      </w:r>
      <w:r w:rsidR="002E6D7A" w:rsidRPr="00B4328D">
        <w:rPr>
          <w:rFonts w:ascii="Times New Roman" w:hAnsi="Times New Roman" w:cs="Times New Roman"/>
          <w:bCs/>
          <w:szCs w:val="22"/>
          <w:lang w:val="es-ES_tradnl"/>
        </w:rPr>
        <w:t>e</w:t>
      </w:r>
      <w:r w:rsidR="00E13473" w:rsidRPr="00B4328D">
        <w:rPr>
          <w:rFonts w:ascii="Times New Roman" w:hAnsi="Times New Roman" w:cs="Times New Roman"/>
          <w:bCs/>
          <w:szCs w:val="22"/>
          <w:lang w:val="es-ES_tradnl"/>
        </w:rPr>
        <w:t xml:space="preserve">l </w:t>
      </w:r>
      <w:r w:rsidR="002E6D7A" w:rsidRPr="00B4328D">
        <w:rPr>
          <w:rFonts w:ascii="Times New Roman" w:hAnsi="Times New Roman" w:cs="Times New Roman"/>
          <w:bCs/>
          <w:szCs w:val="22"/>
          <w:lang w:val="es-ES_tradnl"/>
        </w:rPr>
        <w:t>impuesto</w:t>
      </w:r>
      <w:r w:rsidR="00E13473" w:rsidRPr="00B4328D">
        <w:rPr>
          <w:rFonts w:ascii="Times New Roman" w:hAnsi="Times New Roman" w:cs="Times New Roman"/>
          <w:bCs/>
          <w:szCs w:val="22"/>
          <w:lang w:val="es-ES_tradnl"/>
        </w:rPr>
        <w:t xml:space="preserve"> que en ese país se hubiera cobrado</w:t>
      </w:r>
      <w:r w:rsidR="002E6D7A" w:rsidRPr="00B4328D">
        <w:rPr>
          <w:rFonts w:ascii="Times New Roman" w:hAnsi="Times New Roman" w:cs="Times New Roman"/>
          <w:bCs/>
          <w:szCs w:val="22"/>
          <w:lang w:val="es-ES_tradnl"/>
        </w:rPr>
        <w:t xml:space="preserve"> no puede deducirse como crédito en los </w:t>
      </w:r>
      <w:r w:rsidR="006C0518" w:rsidRPr="00B4328D">
        <w:rPr>
          <w:rFonts w:ascii="Times New Roman" w:hAnsi="Times New Roman" w:cs="Times New Roman"/>
          <w:bCs/>
          <w:szCs w:val="22"/>
          <w:lang w:val="es-ES_tradnl"/>
        </w:rPr>
        <w:t>impuestos que se deban pagar en Chile cuando se declare dicha renta.</w:t>
      </w:r>
      <w:r w:rsidR="002E6D7A" w:rsidRPr="00B4328D">
        <w:rPr>
          <w:rFonts w:ascii="Times New Roman" w:hAnsi="Times New Roman" w:cs="Times New Roman"/>
          <w:bCs/>
          <w:szCs w:val="22"/>
          <w:lang w:val="es-ES_tradnl"/>
        </w:rPr>
        <w:t xml:space="preserve"> </w:t>
      </w:r>
    </w:p>
    <w:p w:rsidR="00646DFF" w:rsidRPr="00B4328D" w:rsidRDefault="00646DFF" w:rsidP="00132022">
      <w:pPr>
        <w:pStyle w:val="Textoindependiente2"/>
        <w:ind w:left="426" w:hanging="426"/>
        <w:rPr>
          <w:rFonts w:ascii="Times New Roman" w:hAnsi="Times New Roman" w:cs="Times New Roman"/>
          <w:bCs/>
          <w:szCs w:val="22"/>
          <w:lang w:val="es-ES_tradnl"/>
        </w:rPr>
      </w:pPr>
    </w:p>
    <w:p w:rsidR="00646DFF" w:rsidRPr="00B4328D" w:rsidRDefault="00D54996" w:rsidP="00132022">
      <w:pPr>
        <w:pStyle w:val="Textoindependiente2"/>
        <w:ind w:left="426" w:hanging="426"/>
        <w:rPr>
          <w:rFonts w:ascii="Times New Roman" w:hAnsi="Times New Roman" w:cs="Times New Roman"/>
          <w:bCs/>
          <w:szCs w:val="22"/>
          <w:lang w:val="es-ES_tradnl"/>
        </w:rPr>
      </w:pPr>
      <w:r w:rsidRPr="00B4328D">
        <w:rPr>
          <w:rFonts w:ascii="Times New Roman" w:hAnsi="Times New Roman" w:cs="Times New Roman"/>
          <w:bCs/>
          <w:szCs w:val="22"/>
          <w:lang w:val="es-ES_tradnl"/>
        </w:rPr>
        <w:t>2.</w:t>
      </w:r>
      <w:r w:rsidR="005964D8" w:rsidRPr="00B4328D">
        <w:rPr>
          <w:rFonts w:ascii="Times New Roman" w:hAnsi="Times New Roman" w:cs="Times New Roman"/>
          <w:bCs/>
          <w:szCs w:val="22"/>
          <w:lang w:val="es-ES_tradnl"/>
        </w:rPr>
        <w:tab/>
      </w:r>
      <w:r w:rsidRPr="00B4328D">
        <w:rPr>
          <w:rFonts w:ascii="Times New Roman" w:hAnsi="Times New Roman" w:cs="Times New Roman"/>
          <w:bCs/>
          <w:szCs w:val="22"/>
          <w:lang w:val="es-ES_tradnl"/>
        </w:rPr>
        <w:t xml:space="preserve"> </w:t>
      </w:r>
      <w:r w:rsidR="00754991" w:rsidRPr="00B4328D">
        <w:rPr>
          <w:rFonts w:ascii="Times New Roman" w:hAnsi="Times New Roman" w:cs="Times New Roman"/>
          <w:bCs/>
          <w:szCs w:val="22"/>
          <w:lang w:val="es-ES_tradnl"/>
        </w:rPr>
        <w:t>Ahora bien, p</w:t>
      </w:r>
      <w:r w:rsidR="00646DFF" w:rsidRPr="00B4328D">
        <w:rPr>
          <w:rFonts w:ascii="Times New Roman" w:hAnsi="Times New Roman" w:cs="Times New Roman"/>
          <w:bCs/>
          <w:szCs w:val="22"/>
          <w:lang w:val="es-ES_tradnl"/>
        </w:rPr>
        <w:t>ara dar respuesta a la consulta que formula, se debe analizar si de acuerdo al artículo 23 del Convenio, México tiene derecho a gravar</w:t>
      </w:r>
      <w:r w:rsidR="0042291C" w:rsidRPr="00B4328D">
        <w:rPr>
          <w:rFonts w:ascii="Times New Roman" w:hAnsi="Times New Roman" w:cs="Times New Roman"/>
          <w:bCs/>
          <w:szCs w:val="22"/>
          <w:lang w:val="es-ES_tradnl"/>
        </w:rPr>
        <w:t xml:space="preserve"> las rentas percibidas por la sociedad chilena con motivo de los contratos que acompaña a la presentación. Al respecto, en el primer contrato, que se denomina “Licencia de uso de programas computacionales y </w:t>
      </w:r>
      <w:r w:rsidR="0042291C" w:rsidRPr="00B4328D">
        <w:rPr>
          <w:rFonts w:ascii="Times New Roman" w:hAnsi="Times New Roman" w:cs="Times New Roman"/>
          <w:bCs/>
          <w:i/>
          <w:szCs w:val="22"/>
          <w:lang w:val="es-ES_tradnl"/>
        </w:rPr>
        <w:t>know how</w:t>
      </w:r>
      <w:r w:rsidR="00B81B39" w:rsidRPr="00B4328D">
        <w:rPr>
          <w:rFonts w:ascii="Times New Roman" w:hAnsi="Times New Roman" w:cs="Times New Roman"/>
          <w:bCs/>
          <w:i/>
          <w:szCs w:val="22"/>
          <w:lang w:val="es-ES_tradnl"/>
        </w:rPr>
        <w:t>”</w:t>
      </w:r>
      <w:r w:rsidR="00565EB4" w:rsidRPr="00B4328D">
        <w:rPr>
          <w:rFonts w:ascii="Times New Roman" w:hAnsi="Times New Roman" w:cs="Times New Roman"/>
          <w:bCs/>
          <w:i/>
          <w:szCs w:val="22"/>
          <w:lang w:val="es-ES_tradnl"/>
        </w:rPr>
        <w:t xml:space="preserve">, </w:t>
      </w:r>
      <w:r w:rsidR="00565EB4" w:rsidRPr="00B4328D">
        <w:rPr>
          <w:rFonts w:ascii="Times New Roman" w:hAnsi="Times New Roman" w:cs="Times New Roman"/>
          <w:bCs/>
          <w:szCs w:val="22"/>
          <w:lang w:val="es-ES_tradnl"/>
        </w:rPr>
        <w:t>se establece que la sociedad chilena</w:t>
      </w:r>
      <w:r w:rsidR="00296C7E" w:rsidRPr="00B4328D">
        <w:rPr>
          <w:rFonts w:ascii="Times New Roman" w:hAnsi="Times New Roman" w:cs="Times New Roman"/>
          <w:bCs/>
          <w:szCs w:val="22"/>
          <w:lang w:val="es-ES_tradnl"/>
        </w:rPr>
        <w:t xml:space="preserve"> “</w:t>
      </w:r>
      <w:r w:rsidR="00810AC6" w:rsidRPr="00B4328D">
        <w:rPr>
          <w:rFonts w:ascii="Times New Roman" w:hAnsi="Times New Roman" w:cs="Times New Roman"/>
          <w:bCs/>
          <w:szCs w:val="22"/>
          <w:lang w:val="es-ES_tradnl"/>
        </w:rPr>
        <w:t>Li</w:t>
      </w:r>
      <w:r w:rsidR="00296C7E" w:rsidRPr="00B4328D">
        <w:rPr>
          <w:rFonts w:ascii="Times New Roman" w:hAnsi="Times New Roman" w:cs="Times New Roman"/>
          <w:bCs/>
          <w:szCs w:val="22"/>
          <w:lang w:val="es-ES_tradnl"/>
        </w:rPr>
        <w:t>cenciante”</w:t>
      </w:r>
      <w:r w:rsidR="00565EB4" w:rsidRPr="00B4328D">
        <w:rPr>
          <w:rFonts w:ascii="Times New Roman" w:hAnsi="Times New Roman" w:cs="Times New Roman"/>
          <w:bCs/>
          <w:szCs w:val="22"/>
          <w:lang w:val="es-ES_tradnl"/>
        </w:rPr>
        <w:t xml:space="preserve">, </w:t>
      </w:r>
      <w:r w:rsidR="00157E10" w:rsidRPr="00B4328D">
        <w:rPr>
          <w:rFonts w:ascii="Times New Roman" w:hAnsi="Times New Roman" w:cs="Times New Roman"/>
          <w:bCs/>
          <w:szCs w:val="22"/>
          <w:lang w:val="es-ES_tradnl"/>
        </w:rPr>
        <w:t xml:space="preserve">diseñadora y propietaria exclusiva de los </w:t>
      </w:r>
      <w:r w:rsidR="00157E10" w:rsidRPr="00B4328D">
        <w:rPr>
          <w:rFonts w:ascii="Times New Roman" w:hAnsi="Times New Roman" w:cs="Times New Roman"/>
          <w:bCs/>
          <w:szCs w:val="22"/>
          <w:lang w:val="es-ES_tradnl"/>
        </w:rPr>
        <w:lastRenderedPageBreak/>
        <w:t xml:space="preserve">programas computacionales que se individualizan, </w:t>
      </w:r>
      <w:r w:rsidR="00296C7E" w:rsidRPr="00B4328D">
        <w:rPr>
          <w:rFonts w:ascii="Times New Roman" w:hAnsi="Times New Roman" w:cs="Times New Roman"/>
          <w:bCs/>
          <w:szCs w:val="22"/>
          <w:lang w:val="es-ES_tradnl"/>
        </w:rPr>
        <w:t>otorga a la sociedad mexicana “Licenciatario”, una autorización exclusiva del derecho de  usar en el Territorio los Prog</w:t>
      </w:r>
      <w:r w:rsidR="00B26355" w:rsidRPr="00B4328D">
        <w:rPr>
          <w:rFonts w:ascii="Times New Roman" w:hAnsi="Times New Roman" w:cs="Times New Roman"/>
          <w:bCs/>
          <w:szCs w:val="22"/>
          <w:lang w:val="es-ES_tradnl"/>
        </w:rPr>
        <w:t>r</w:t>
      </w:r>
      <w:r w:rsidR="00296C7E" w:rsidRPr="00B4328D">
        <w:rPr>
          <w:rFonts w:ascii="Times New Roman" w:hAnsi="Times New Roman" w:cs="Times New Roman"/>
          <w:bCs/>
          <w:szCs w:val="22"/>
          <w:lang w:val="es-ES_tradnl"/>
        </w:rPr>
        <w:t>amas Computacionales</w:t>
      </w:r>
      <w:r w:rsidR="00B26355" w:rsidRPr="00B4328D">
        <w:rPr>
          <w:rFonts w:ascii="Times New Roman" w:hAnsi="Times New Roman" w:cs="Times New Roman"/>
          <w:bCs/>
          <w:szCs w:val="22"/>
          <w:lang w:val="es-ES_tradnl"/>
        </w:rPr>
        <w:t xml:space="preserve">, los Dominios y el </w:t>
      </w:r>
      <w:r w:rsidR="00B26355" w:rsidRPr="00B4328D">
        <w:rPr>
          <w:rFonts w:ascii="Times New Roman" w:hAnsi="Times New Roman" w:cs="Times New Roman"/>
          <w:bCs/>
          <w:i/>
          <w:szCs w:val="22"/>
          <w:lang w:val="es-ES_tradnl"/>
        </w:rPr>
        <w:t xml:space="preserve">Know How </w:t>
      </w:r>
      <w:r w:rsidR="00B26355" w:rsidRPr="00B4328D">
        <w:rPr>
          <w:rFonts w:ascii="Times New Roman" w:hAnsi="Times New Roman" w:cs="Times New Roman"/>
          <w:bCs/>
          <w:szCs w:val="22"/>
          <w:lang w:val="es-ES_tradnl"/>
        </w:rPr>
        <w:t xml:space="preserve">en el desarrollo y gestión de cualquiera de los sitios web de propiedad del Licenciatario o del Licenciante. </w:t>
      </w:r>
    </w:p>
    <w:p w:rsidR="00810AC6" w:rsidRPr="00B4328D" w:rsidRDefault="00810AC6" w:rsidP="00132022">
      <w:pPr>
        <w:pStyle w:val="Textoindependiente2"/>
        <w:ind w:left="426" w:hanging="426"/>
        <w:rPr>
          <w:rFonts w:ascii="Times New Roman" w:hAnsi="Times New Roman" w:cs="Times New Roman"/>
          <w:bCs/>
          <w:szCs w:val="22"/>
          <w:lang w:val="es-ES_tradnl"/>
        </w:rPr>
      </w:pPr>
    </w:p>
    <w:p w:rsidR="00810AC6" w:rsidRPr="00B4328D" w:rsidRDefault="00810AC6" w:rsidP="005C0A5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El contrato indicado, implica la cesión del uso de un derecho intangible que queda comprendido dentro de la definición de regalías contemplada en el artículo 12 del Convenio vigente entre</w:t>
      </w:r>
      <w:r w:rsidR="00F91105" w:rsidRPr="00B4328D">
        <w:rPr>
          <w:rFonts w:ascii="Times New Roman" w:hAnsi="Times New Roman" w:cs="Times New Roman"/>
          <w:bCs/>
          <w:szCs w:val="22"/>
          <w:lang w:val="es-ES_tradnl"/>
        </w:rPr>
        <w:t xml:space="preserve"> Chile y México, y de acuerdo a ese mismo artículo, México tiene derecho a gravar los pagos efectuados por la sociedad mexicana a la socie</w:t>
      </w:r>
      <w:r w:rsidR="00561FFC" w:rsidRPr="00B4328D">
        <w:rPr>
          <w:rFonts w:ascii="Times New Roman" w:hAnsi="Times New Roman" w:cs="Times New Roman"/>
          <w:bCs/>
          <w:szCs w:val="22"/>
          <w:lang w:val="es-ES_tradnl"/>
        </w:rPr>
        <w:t>dad chilena, con un impuesto qu</w:t>
      </w:r>
      <w:r w:rsidR="00F91105" w:rsidRPr="00B4328D">
        <w:rPr>
          <w:rFonts w:ascii="Times New Roman" w:hAnsi="Times New Roman" w:cs="Times New Roman"/>
          <w:bCs/>
          <w:szCs w:val="22"/>
          <w:lang w:val="es-ES_tradnl"/>
        </w:rPr>
        <w:t xml:space="preserve">e no puede exceder del 15% del </w:t>
      </w:r>
      <w:r w:rsidR="00561FFC" w:rsidRPr="00B4328D">
        <w:rPr>
          <w:rFonts w:ascii="Times New Roman" w:hAnsi="Times New Roman" w:cs="Times New Roman"/>
          <w:bCs/>
          <w:szCs w:val="22"/>
          <w:lang w:val="es-ES_tradnl"/>
        </w:rPr>
        <w:t xml:space="preserve">importe bruto de esos pagos. </w:t>
      </w:r>
      <w:r w:rsidR="002855DB" w:rsidRPr="00B4328D">
        <w:rPr>
          <w:rFonts w:ascii="Times New Roman" w:hAnsi="Times New Roman" w:cs="Times New Roman"/>
          <w:bCs/>
          <w:szCs w:val="22"/>
          <w:lang w:val="es-ES_tradnl"/>
        </w:rPr>
        <w:t xml:space="preserve">Dado que </w:t>
      </w:r>
      <w:r w:rsidR="002F7B41" w:rsidRPr="00B4328D">
        <w:rPr>
          <w:rFonts w:ascii="Times New Roman" w:hAnsi="Times New Roman" w:cs="Times New Roman"/>
          <w:bCs/>
          <w:szCs w:val="22"/>
          <w:lang w:val="es-ES_tradnl"/>
        </w:rPr>
        <w:t xml:space="preserve">de acuerdo al Convenio </w:t>
      </w:r>
      <w:r w:rsidR="002855DB" w:rsidRPr="00B4328D">
        <w:rPr>
          <w:rFonts w:ascii="Times New Roman" w:hAnsi="Times New Roman" w:cs="Times New Roman"/>
          <w:bCs/>
          <w:szCs w:val="22"/>
          <w:lang w:val="es-ES_tradnl"/>
        </w:rPr>
        <w:t>México tiene derecho a gravar esos pagos,</w:t>
      </w:r>
      <w:r w:rsidR="00C0073B" w:rsidRPr="00B4328D">
        <w:rPr>
          <w:rFonts w:ascii="Times New Roman" w:hAnsi="Times New Roman" w:cs="Times New Roman"/>
          <w:bCs/>
          <w:szCs w:val="22"/>
          <w:lang w:val="es-ES_tradnl"/>
        </w:rPr>
        <w:t xml:space="preserve"> se cumplen todos los requisitos que contempla el artículo 23 de</w:t>
      </w:r>
      <w:r w:rsidR="002F7B41" w:rsidRPr="00B4328D">
        <w:rPr>
          <w:rFonts w:ascii="Times New Roman" w:hAnsi="Times New Roman" w:cs="Times New Roman"/>
          <w:bCs/>
          <w:szCs w:val="22"/>
          <w:lang w:val="es-ES_tradnl"/>
        </w:rPr>
        <w:t xml:space="preserve"> ese instrumento</w:t>
      </w:r>
      <w:r w:rsidR="00C0073B" w:rsidRPr="00B4328D">
        <w:rPr>
          <w:rFonts w:ascii="Times New Roman" w:hAnsi="Times New Roman" w:cs="Times New Roman"/>
          <w:bCs/>
          <w:szCs w:val="22"/>
          <w:lang w:val="es-ES_tradnl"/>
        </w:rPr>
        <w:t xml:space="preserve"> para que</w:t>
      </w:r>
      <w:r w:rsidR="002855DB" w:rsidRPr="00B4328D">
        <w:rPr>
          <w:rFonts w:ascii="Times New Roman" w:hAnsi="Times New Roman" w:cs="Times New Roman"/>
          <w:bCs/>
          <w:szCs w:val="22"/>
          <w:lang w:val="es-ES_tradnl"/>
        </w:rPr>
        <w:t xml:space="preserve"> la sociedad chilena </w:t>
      </w:r>
      <w:r w:rsidR="00C0073B" w:rsidRPr="00B4328D">
        <w:rPr>
          <w:rFonts w:ascii="Times New Roman" w:hAnsi="Times New Roman" w:cs="Times New Roman"/>
          <w:bCs/>
          <w:szCs w:val="22"/>
          <w:lang w:val="es-ES_tradnl"/>
        </w:rPr>
        <w:t>pueda</w:t>
      </w:r>
      <w:r w:rsidR="002855DB" w:rsidRPr="00B4328D">
        <w:rPr>
          <w:rFonts w:ascii="Times New Roman" w:hAnsi="Times New Roman" w:cs="Times New Roman"/>
          <w:bCs/>
          <w:szCs w:val="22"/>
          <w:lang w:val="es-ES_tradnl"/>
        </w:rPr>
        <w:t xml:space="preserve"> deducir como crédito en el impuesto a la renta</w:t>
      </w:r>
      <w:r w:rsidR="00C0073B" w:rsidRPr="00B4328D">
        <w:rPr>
          <w:rFonts w:ascii="Times New Roman" w:hAnsi="Times New Roman" w:cs="Times New Roman"/>
          <w:bCs/>
          <w:szCs w:val="22"/>
          <w:lang w:val="es-ES_tradnl"/>
        </w:rPr>
        <w:t xml:space="preserve"> que le corresponda pagar, los impuestos retenidos en México.</w:t>
      </w:r>
    </w:p>
    <w:p w:rsidR="00E1209E" w:rsidRPr="00B4328D" w:rsidRDefault="00E1209E" w:rsidP="00132022">
      <w:pPr>
        <w:pStyle w:val="Textoindependiente2"/>
        <w:ind w:left="426" w:hanging="426"/>
        <w:rPr>
          <w:rFonts w:ascii="Times New Roman" w:hAnsi="Times New Roman" w:cs="Times New Roman"/>
          <w:bCs/>
          <w:szCs w:val="22"/>
          <w:lang w:val="es-ES_tradnl"/>
        </w:rPr>
      </w:pPr>
    </w:p>
    <w:p w:rsidR="00E84299" w:rsidRPr="00B4328D" w:rsidRDefault="009F1F6E" w:rsidP="005C0A5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En el caso que conjuntamente con el suministro de “</w:t>
      </w:r>
      <w:r w:rsidRPr="00B4328D">
        <w:rPr>
          <w:rFonts w:ascii="Times New Roman" w:hAnsi="Times New Roman" w:cs="Times New Roman"/>
          <w:bCs/>
          <w:i/>
          <w:szCs w:val="22"/>
          <w:lang w:val="es-ES_tradnl"/>
        </w:rPr>
        <w:t>know how”</w:t>
      </w:r>
      <w:r w:rsidR="00C21BA1" w:rsidRPr="00B4328D">
        <w:rPr>
          <w:rFonts w:ascii="Times New Roman" w:hAnsi="Times New Roman" w:cs="Times New Roman"/>
          <w:bCs/>
          <w:szCs w:val="22"/>
          <w:lang w:val="es-ES_tradnl"/>
        </w:rPr>
        <w:t xml:space="preserve"> se presten servicios de asistencia técnica, esto es, se esté en presencia de un contrato mixto, en principio habría que separar </w:t>
      </w:r>
      <w:r w:rsidR="00B632FE" w:rsidRPr="00B4328D">
        <w:rPr>
          <w:rFonts w:ascii="Times New Roman" w:hAnsi="Times New Roman" w:cs="Times New Roman"/>
          <w:bCs/>
          <w:szCs w:val="22"/>
          <w:lang w:val="es-ES_tradnl"/>
        </w:rPr>
        <w:t>la parte del precio que corresponde a “</w:t>
      </w:r>
      <w:r w:rsidR="00B632FE" w:rsidRPr="00B4328D">
        <w:rPr>
          <w:rFonts w:ascii="Times New Roman" w:hAnsi="Times New Roman" w:cs="Times New Roman"/>
          <w:bCs/>
          <w:i/>
          <w:szCs w:val="22"/>
          <w:lang w:val="es-ES_tradnl"/>
        </w:rPr>
        <w:t>know how</w:t>
      </w:r>
      <w:r w:rsidR="00B632FE" w:rsidRPr="00B4328D">
        <w:rPr>
          <w:rFonts w:ascii="Times New Roman" w:hAnsi="Times New Roman" w:cs="Times New Roman"/>
          <w:bCs/>
          <w:szCs w:val="22"/>
          <w:lang w:val="es-ES_tradnl"/>
        </w:rPr>
        <w:t>” de aquella que remunera a la prestación del servicio para darle a cada una de ellas el tratamiento que corresponde. Lo anterior no se aplicaría, según se indica en el punto 11.6 de los Comentarios de la OCDE a</w:t>
      </w:r>
      <w:r w:rsidR="002B7148" w:rsidRPr="00B4328D">
        <w:rPr>
          <w:rFonts w:ascii="Times New Roman" w:hAnsi="Times New Roman" w:cs="Times New Roman"/>
          <w:bCs/>
          <w:szCs w:val="22"/>
          <w:lang w:val="es-ES_tradnl"/>
        </w:rPr>
        <w:t>l artículo 12 del Modelo, si “una de las prestaciones convenidas constituye, con mucho, el objeto principal del contrato y las otras prestaciones previstas no tienen más que un carácter a</w:t>
      </w:r>
      <w:r w:rsidR="001C052E" w:rsidRPr="00B4328D">
        <w:rPr>
          <w:rFonts w:ascii="Times New Roman" w:hAnsi="Times New Roman" w:cs="Times New Roman"/>
          <w:bCs/>
          <w:szCs w:val="22"/>
          <w:lang w:val="es-ES_tradnl"/>
        </w:rPr>
        <w:t>ccesorio y más bien desdeñable”.</w:t>
      </w:r>
      <w:r w:rsidR="001E0AEB" w:rsidRPr="00B4328D">
        <w:rPr>
          <w:rFonts w:ascii="Times New Roman" w:hAnsi="Times New Roman" w:cs="Times New Roman"/>
          <w:bCs/>
          <w:szCs w:val="22"/>
          <w:lang w:val="es-ES_tradnl"/>
        </w:rPr>
        <w:t xml:space="preserve"> Por los antecedentes aportados, se estima que en este caso, la parte correspondiente a un servicio es tan limitada que queda comprendida dentro del concepto de “</w:t>
      </w:r>
      <w:r w:rsidR="001E0AEB" w:rsidRPr="00B4328D">
        <w:rPr>
          <w:rFonts w:ascii="Times New Roman" w:hAnsi="Times New Roman" w:cs="Times New Roman"/>
          <w:bCs/>
          <w:i/>
          <w:szCs w:val="22"/>
          <w:lang w:val="es-ES_tradnl"/>
        </w:rPr>
        <w:t>know how</w:t>
      </w:r>
      <w:r w:rsidR="001E0AEB" w:rsidRPr="00B4328D">
        <w:rPr>
          <w:rFonts w:ascii="Times New Roman" w:hAnsi="Times New Roman" w:cs="Times New Roman"/>
          <w:bCs/>
          <w:szCs w:val="22"/>
          <w:lang w:val="es-ES_tradnl"/>
        </w:rPr>
        <w:t>”.</w:t>
      </w:r>
    </w:p>
    <w:p w:rsidR="00E1209E" w:rsidRPr="00B4328D" w:rsidRDefault="00E1209E" w:rsidP="00132022">
      <w:pPr>
        <w:pStyle w:val="Textoindependiente2"/>
        <w:ind w:left="426" w:hanging="426"/>
        <w:rPr>
          <w:rFonts w:ascii="Times New Roman" w:hAnsi="Times New Roman" w:cs="Times New Roman"/>
          <w:bCs/>
          <w:szCs w:val="22"/>
          <w:lang w:val="es-ES_tradnl"/>
        </w:rPr>
      </w:pPr>
    </w:p>
    <w:p w:rsidR="005C3E64" w:rsidRPr="00B4328D" w:rsidRDefault="00976662" w:rsidP="00132022">
      <w:pPr>
        <w:pStyle w:val="Textoindependiente2"/>
        <w:ind w:left="426" w:hanging="426"/>
        <w:rPr>
          <w:rFonts w:ascii="Times New Roman" w:hAnsi="Times New Roman" w:cs="Times New Roman"/>
          <w:szCs w:val="22"/>
        </w:rPr>
      </w:pPr>
      <w:r w:rsidRPr="00B4328D">
        <w:rPr>
          <w:rFonts w:ascii="Times New Roman" w:hAnsi="Times New Roman" w:cs="Times New Roman"/>
          <w:bCs/>
          <w:szCs w:val="22"/>
          <w:lang w:val="es-ES_tradnl"/>
        </w:rPr>
        <w:t>3.</w:t>
      </w:r>
      <w:r w:rsidRPr="00B4328D">
        <w:rPr>
          <w:rFonts w:ascii="Times New Roman" w:hAnsi="Times New Roman" w:cs="Times New Roman"/>
          <w:bCs/>
          <w:szCs w:val="22"/>
          <w:lang w:val="es-ES_tradnl"/>
        </w:rPr>
        <w:tab/>
      </w:r>
      <w:r w:rsidR="005C446C" w:rsidRPr="00B4328D">
        <w:rPr>
          <w:rFonts w:ascii="Times New Roman" w:hAnsi="Times New Roman" w:cs="Times New Roman"/>
          <w:bCs/>
          <w:szCs w:val="22"/>
          <w:lang w:val="es-ES_tradnl"/>
        </w:rPr>
        <w:t xml:space="preserve">En </w:t>
      </w:r>
      <w:r w:rsidR="002F7B41" w:rsidRPr="00B4328D">
        <w:rPr>
          <w:rFonts w:ascii="Times New Roman" w:hAnsi="Times New Roman" w:cs="Times New Roman"/>
          <w:bCs/>
          <w:szCs w:val="22"/>
          <w:lang w:val="es-ES_tradnl"/>
        </w:rPr>
        <w:t xml:space="preserve">cuanto al segundo contrato, </w:t>
      </w:r>
      <w:r w:rsidR="00E3657C" w:rsidRPr="00B4328D">
        <w:rPr>
          <w:rFonts w:ascii="Times New Roman" w:hAnsi="Times New Roman" w:cs="Times New Roman"/>
          <w:bCs/>
          <w:szCs w:val="22"/>
          <w:lang w:val="es-ES_tradnl"/>
        </w:rPr>
        <w:t>de prestación de servicios como se denomina</w:t>
      </w:r>
      <w:r w:rsidR="00F83A5A" w:rsidRPr="00B4328D">
        <w:rPr>
          <w:rFonts w:ascii="Times New Roman" w:hAnsi="Times New Roman" w:cs="Times New Roman"/>
          <w:bCs/>
          <w:szCs w:val="22"/>
          <w:lang w:val="es-ES_tradnl"/>
        </w:rPr>
        <w:t xml:space="preserve"> en </w:t>
      </w:r>
      <w:r w:rsidR="00455D10" w:rsidRPr="00B4328D">
        <w:rPr>
          <w:rFonts w:ascii="Times New Roman" w:hAnsi="Times New Roman" w:cs="Times New Roman"/>
          <w:bCs/>
          <w:szCs w:val="22"/>
          <w:lang w:val="es-ES_tradnl"/>
        </w:rPr>
        <w:t>la</w:t>
      </w:r>
      <w:r w:rsidR="00F83A5A" w:rsidRPr="00B4328D">
        <w:rPr>
          <w:rFonts w:ascii="Times New Roman" w:hAnsi="Times New Roman" w:cs="Times New Roman"/>
          <w:bCs/>
          <w:szCs w:val="22"/>
          <w:lang w:val="es-ES_tradnl"/>
        </w:rPr>
        <w:t xml:space="preserve"> cláusula Primera</w:t>
      </w:r>
      <w:r w:rsidR="00E3657C" w:rsidRPr="00B4328D">
        <w:rPr>
          <w:rFonts w:ascii="Times New Roman" w:hAnsi="Times New Roman" w:cs="Times New Roman"/>
          <w:bCs/>
          <w:szCs w:val="22"/>
          <w:lang w:val="es-ES_tradnl"/>
        </w:rPr>
        <w:t xml:space="preserve">, </w:t>
      </w:r>
      <w:r w:rsidR="00E26593" w:rsidRPr="00B4328D">
        <w:rPr>
          <w:rFonts w:ascii="Times New Roman" w:hAnsi="Times New Roman" w:cs="Times New Roman"/>
          <w:bCs/>
          <w:szCs w:val="22"/>
          <w:lang w:val="es-ES_tradnl"/>
        </w:rPr>
        <w:t xml:space="preserve">en la presentación se indica que los pagos efectuados para remunerar dichos servicios fueron considerados </w:t>
      </w:r>
      <w:r w:rsidR="003F16EC" w:rsidRPr="00B4328D">
        <w:rPr>
          <w:rFonts w:ascii="Times New Roman" w:hAnsi="Times New Roman" w:cs="Times New Roman"/>
          <w:bCs/>
          <w:szCs w:val="22"/>
          <w:lang w:val="es-ES_tradnl"/>
        </w:rPr>
        <w:t>como regalías</w:t>
      </w:r>
      <w:r w:rsidR="00ED23FE" w:rsidRPr="00B4328D">
        <w:rPr>
          <w:rFonts w:ascii="Times New Roman" w:hAnsi="Times New Roman" w:cs="Times New Roman"/>
          <w:bCs/>
          <w:szCs w:val="22"/>
          <w:lang w:val="es-ES_tradnl"/>
        </w:rPr>
        <w:t>. Ello, por cuanto</w:t>
      </w:r>
      <w:r w:rsidR="00AB0D02" w:rsidRPr="00B4328D">
        <w:rPr>
          <w:rFonts w:ascii="Times New Roman" w:hAnsi="Times New Roman" w:cs="Times New Roman"/>
          <w:bCs/>
          <w:szCs w:val="22"/>
          <w:lang w:val="es-ES_tradnl"/>
        </w:rPr>
        <w:t xml:space="preserve"> la expresión “informaciones relativas a experiencias industriales, comerciales o científicas” contenida en la definición de regalía que contiene el Convenio al no estar definida en el mismo, permit</w:t>
      </w:r>
      <w:r w:rsidR="00E54B6B" w:rsidRPr="00B4328D">
        <w:rPr>
          <w:rFonts w:ascii="Times New Roman" w:hAnsi="Times New Roman" w:cs="Times New Roman"/>
          <w:bCs/>
          <w:szCs w:val="22"/>
          <w:lang w:val="es-ES_tradnl"/>
        </w:rPr>
        <w:t>iría</w:t>
      </w:r>
      <w:r w:rsidR="00AB0D02" w:rsidRPr="00B4328D">
        <w:rPr>
          <w:rFonts w:ascii="Times New Roman" w:hAnsi="Times New Roman" w:cs="Times New Roman"/>
          <w:bCs/>
          <w:szCs w:val="22"/>
          <w:lang w:val="es-ES_tradnl"/>
        </w:rPr>
        <w:t xml:space="preserve"> a México otorgarle el significado que corresponda en conformidad a su legislación interna, por aplicación del artículo 3 N° 2 del Convenio.</w:t>
      </w:r>
      <w:r w:rsidR="005C3E64" w:rsidRPr="00B4328D">
        <w:rPr>
          <w:rFonts w:ascii="Times New Roman" w:hAnsi="Times New Roman" w:cs="Times New Roman"/>
          <w:bCs/>
          <w:szCs w:val="22"/>
          <w:lang w:val="es-ES_tradnl"/>
        </w:rPr>
        <w:t xml:space="preserve"> </w:t>
      </w:r>
    </w:p>
    <w:p w:rsidR="00D91FE7" w:rsidRPr="00B4328D" w:rsidRDefault="00D91FE7" w:rsidP="00132022">
      <w:pPr>
        <w:pStyle w:val="Textoindependiente2"/>
        <w:ind w:left="426" w:hanging="426"/>
        <w:rPr>
          <w:rFonts w:ascii="Times New Roman" w:hAnsi="Times New Roman" w:cs="Times New Roman"/>
          <w:bCs/>
          <w:szCs w:val="22"/>
          <w:lang w:val="es-ES_tradnl"/>
        </w:rPr>
      </w:pPr>
    </w:p>
    <w:p w:rsidR="00ED23FE" w:rsidRPr="00B4328D" w:rsidRDefault="00574BBD" w:rsidP="001F626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 xml:space="preserve">Para los efectos de determinar </w:t>
      </w:r>
      <w:r w:rsidR="00C72631" w:rsidRPr="00B4328D">
        <w:rPr>
          <w:rFonts w:ascii="Times New Roman" w:hAnsi="Times New Roman" w:cs="Times New Roman"/>
          <w:bCs/>
          <w:szCs w:val="22"/>
          <w:lang w:val="es-ES_tradnl"/>
        </w:rPr>
        <w:t>si los s</w:t>
      </w:r>
      <w:r w:rsidRPr="00B4328D">
        <w:rPr>
          <w:rFonts w:ascii="Times New Roman" w:hAnsi="Times New Roman" w:cs="Times New Roman"/>
          <w:bCs/>
          <w:szCs w:val="22"/>
          <w:lang w:val="es-ES_tradnl"/>
        </w:rPr>
        <w:t>ervicios que la sociedad chilena</w:t>
      </w:r>
      <w:r w:rsidR="00C72631" w:rsidRPr="00B4328D">
        <w:rPr>
          <w:rFonts w:ascii="Times New Roman" w:hAnsi="Times New Roman" w:cs="Times New Roman"/>
          <w:bCs/>
          <w:szCs w:val="22"/>
          <w:lang w:val="es-ES_tradnl"/>
        </w:rPr>
        <w:t xml:space="preserve"> se compromete a prestar a la sociedad mexicana</w:t>
      </w:r>
      <w:r w:rsidR="00E54B6B" w:rsidRPr="00B4328D">
        <w:rPr>
          <w:rFonts w:ascii="Times New Roman" w:hAnsi="Times New Roman" w:cs="Times New Roman"/>
          <w:bCs/>
          <w:szCs w:val="22"/>
          <w:lang w:val="es-ES_tradnl"/>
        </w:rPr>
        <w:t>,</w:t>
      </w:r>
      <w:r w:rsidR="00635981" w:rsidRPr="00B4328D">
        <w:rPr>
          <w:rFonts w:ascii="Times New Roman" w:hAnsi="Times New Roman" w:cs="Times New Roman"/>
          <w:bCs/>
          <w:szCs w:val="22"/>
          <w:lang w:val="es-ES_tradnl"/>
        </w:rPr>
        <w:t xml:space="preserve"> califican o no como regalías</w:t>
      </w:r>
      <w:r w:rsidR="00296C9E" w:rsidRPr="00B4328D">
        <w:rPr>
          <w:rFonts w:ascii="Times New Roman" w:hAnsi="Times New Roman" w:cs="Times New Roman"/>
          <w:bCs/>
          <w:szCs w:val="22"/>
          <w:lang w:val="es-ES_tradnl"/>
        </w:rPr>
        <w:t>,</w:t>
      </w:r>
      <w:r w:rsidR="009D3810" w:rsidRPr="00B4328D">
        <w:rPr>
          <w:rFonts w:ascii="Times New Roman" w:hAnsi="Times New Roman" w:cs="Times New Roman"/>
          <w:bCs/>
          <w:szCs w:val="22"/>
          <w:lang w:val="es-ES_tradnl"/>
        </w:rPr>
        <w:t xml:space="preserve"> sujetos al tratamiento previsto en el artículo 12 del Convenio, </w:t>
      </w:r>
      <w:r w:rsidR="00296C9E" w:rsidRPr="00B4328D">
        <w:rPr>
          <w:rFonts w:ascii="Times New Roman" w:hAnsi="Times New Roman" w:cs="Times New Roman"/>
          <w:bCs/>
          <w:szCs w:val="22"/>
          <w:lang w:val="es-ES_tradnl"/>
        </w:rPr>
        <w:t>se debe analizar si</w:t>
      </w:r>
      <w:r w:rsidR="00F50AB0" w:rsidRPr="00B4328D">
        <w:rPr>
          <w:rFonts w:ascii="Times New Roman" w:hAnsi="Times New Roman" w:cs="Times New Roman"/>
          <w:bCs/>
          <w:szCs w:val="22"/>
          <w:lang w:val="es-ES_tradnl"/>
        </w:rPr>
        <w:t xml:space="preserve"> </w:t>
      </w:r>
      <w:r w:rsidR="007B71CF" w:rsidRPr="00B4328D">
        <w:rPr>
          <w:rFonts w:ascii="Times New Roman" w:hAnsi="Times New Roman" w:cs="Times New Roman"/>
          <w:bCs/>
          <w:szCs w:val="22"/>
          <w:lang w:val="es-ES_tradnl"/>
        </w:rPr>
        <w:t>todos o algunos de l</w:t>
      </w:r>
      <w:r w:rsidR="00F50AB0" w:rsidRPr="00B4328D">
        <w:rPr>
          <w:rFonts w:ascii="Times New Roman" w:hAnsi="Times New Roman" w:cs="Times New Roman"/>
          <w:bCs/>
          <w:szCs w:val="22"/>
          <w:lang w:val="es-ES_tradnl"/>
        </w:rPr>
        <w:t>os servicios</w:t>
      </w:r>
      <w:r w:rsidR="000C4BB8" w:rsidRPr="00B4328D">
        <w:rPr>
          <w:rFonts w:ascii="Times New Roman" w:hAnsi="Times New Roman" w:cs="Times New Roman"/>
          <w:bCs/>
          <w:szCs w:val="22"/>
          <w:lang w:val="es-ES_tradnl"/>
        </w:rPr>
        <w:t xml:space="preserve"> mencionados </w:t>
      </w:r>
      <w:r w:rsidR="00FD4627" w:rsidRPr="00B4328D">
        <w:rPr>
          <w:rFonts w:ascii="Times New Roman" w:hAnsi="Times New Roman" w:cs="Times New Roman"/>
          <w:bCs/>
          <w:szCs w:val="22"/>
          <w:lang w:val="es-ES_tradnl"/>
        </w:rPr>
        <w:t xml:space="preserve">se encuentra </w:t>
      </w:r>
      <w:r w:rsidR="00F50AB0" w:rsidRPr="00B4328D">
        <w:rPr>
          <w:rFonts w:ascii="Times New Roman" w:hAnsi="Times New Roman" w:cs="Times New Roman"/>
          <w:bCs/>
          <w:szCs w:val="22"/>
          <w:lang w:val="es-ES_tradnl"/>
        </w:rPr>
        <w:t>comprendidos</w:t>
      </w:r>
      <w:r w:rsidR="000C4BB8" w:rsidRPr="00B4328D">
        <w:rPr>
          <w:rFonts w:ascii="Times New Roman" w:hAnsi="Times New Roman" w:cs="Times New Roman"/>
          <w:bCs/>
          <w:szCs w:val="22"/>
          <w:lang w:val="es-ES_tradnl"/>
        </w:rPr>
        <w:t xml:space="preserve"> </w:t>
      </w:r>
      <w:r w:rsidR="00F50AB0" w:rsidRPr="00B4328D">
        <w:rPr>
          <w:rFonts w:ascii="Times New Roman" w:hAnsi="Times New Roman" w:cs="Times New Roman"/>
          <w:bCs/>
          <w:szCs w:val="22"/>
          <w:lang w:val="es-ES_tradnl"/>
        </w:rPr>
        <w:t xml:space="preserve">dentro de la expresión “informaciones relativas a experiencias industriales, comerciales o científicas” que </w:t>
      </w:r>
      <w:r w:rsidR="000C4BB8" w:rsidRPr="00B4328D">
        <w:rPr>
          <w:rFonts w:ascii="Times New Roman" w:hAnsi="Times New Roman" w:cs="Times New Roman"/>
          <w:bCs/>
          <w:szCs w:val="22"/>
          <w:lang w:val="es-ES_tradnl"/>
        </w:rPr>
        <w:t>es uno de los rubros</w:t>
      </w:r>
      <w:r w:rsidR="007B71CF" w:rsidRPr="00B4328D">
        <w:rPr>
          <w:rFonts w:ascii="Times New Roman" w:hAnsi="Times New Roman" w:cs="Times New Roman"/>
          <w:bCs/>
          <w:szCs w:val="22"/>
          <w:lang w:val="es-ES_tradnl"/>
        </w:rPr>
        <w:t xml:space="preserve"> que se incluyen en la definición de ese término.</w:t>
      </w:r>
      <w:r w:rsidR="00171972" w:rsidRPr="00B4328D">
        <w:rPr>
          <w:rFonts w:ascii="Times New Roman" w:hAnsi="Times New Roman" w:cs="Times New Roman"/>
          <w:bCs/>
          <w:szCs w:val="22"/>
          <w:lang w:val="es-ES_tradnl"/>
        </w:rPr>
        <w:t xml:space="preserve">  </w:t>
      </w:r>
    </w:p>
    <w:p w:rsidR="00970BE8" w:rsidRPr="00B4328D" w:rsidRDefault="00970BE8" w:rsidP="00132022">
      <w:pPr>
        <w:pStyle w:val="Textoindependiente2"/>
        <w:ind w:left="426" w:hanging="426"/>
        <w:rPr>
          <w:rFonts w:ascii="Times New Roman" w:hAnsi="Times New Roman" w:cs="Times New Roman"/>
          <w:bCs/>
          <w:szCs w:val="22"/>
          <w:lang w:val="es-ES_tradnl"/>
        </w:rPr>
      </w:pPr>
    </w:p>
    <w:p w:rsidR="00970BE8" w:rsidRPr="00B4328D" w:rsidRDefault="00970BE8" w:rsidP="001F626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Al respect</w:t>
      </w:r>
      <w:r w:rsidR="00171972" w:rsidRPr="00B4328D">
        <w:rPr>
          <w:rFonts w:ascii="Times New Roman" w:hAnsi="Times New Roman" w:cs="Times New Roman"/>
          <w:bCs/>
          <w:szCs w:val="22"/>
          <w:lang w:val="es-ES_tradnl"/>
        </w:rPr>
        <w:t>o, es</w:t>
      </w:r>
      <w:r w:rsidR="009A60E1" w:rsidRPr="00B4328D">
        <w:rPr>
          <w:rFonts w:ascii="Times New Roman" w:hAnsi="Times New Roman" w:cs="Times New Roman"/>
          <w:bCs/>
          <w:szCs w:val="22"/>
          <w:lang w:val="es-ES_tradnl"/>
        </w:rPr>
        <w:t>t</w:t>
      </w:r>
      <w:r w:rsidR="00171972" w:rsidRPr="00B4328D">
        <w:rPr>
          <w:rFonts w:ascii="Times New Roman" w:hAnsi="Times New Roman" w:cs="Times New Roman"/>
          <w:bCs/>
          <w:szCs w:val="22"/>
          <w:lang w:val="es-ES_tradnl"/>
        </w:rPr>
        <w:t>a expresión</w:t>
      </w:r>
      <w:r w:rsidR="009A60E1" w:rsidRPr="00B4328D">
        <w:rPr>
          <w:rFonts w:ascii="Times New Roman" w:hAnsi="Times New Roman" w:cs="Times New Roman"/>
          <w:bCs/>
          <w:szCs w:val="22"/>
          <w:lang w:val="es-ES_tradnl"/>
        </w:rPr>
        <w:t xml:space="preserve"> </w:t>
      </w:r>
      <w:r w:rsidR="00FD4627" w:rsidRPr="00B4328D">
        <w:rPr>
          <w:rFonts w:ascii="Times New Roman" w:hAnsi="Times New Roman" w:cs="Times New Roman"/>
          <w:bCs/>
          <w:szCs w:val="22"/>
          <w:lang w:val="es-ES_tradnl"/>
        </w:rPr>
        <w:t xml:space="preserve">no tiene una definición </w:t>
      </w:r>
      <w:r w:rsidR="003C33D5" w:rsidRPr="00B4328D">
        <w:rPr>
          <w:rFonts w:ascii="Times New Roman" w:hAnsi="Times New Roman" w:cs="Times New Roman"/>
          <w:bCs/>
          <w:szCs w:val="22"/>
          <w:lang w:val="es-ES_tradnl"/>
        </w:rPr>
        <w:t>precisa, pero internacionalmen</w:t>
      </w:r>
      <w:r w:rsidR="009A034E" w:rsidRPr="00B4328D">
        <w:rPr>
          <w:rFonts w:ascii="Times New Roman" w:hAnsi="Times New Roman" w:cs="Times New Roman"/>
          <w:bCs/>
          <w:szCs w:val="22"/>
          <w:lang w:val="es-ES_tradnl"/>
        </w:rPr>
        <w:t>te se entiende que se refiere a c</w:t>
      </w:r>
      <w:r w:rsidR="009D3810" w:rsidRPr="00B4328D">
        <w:rPr>
          <w:rFonts w:ascii="Times New Roman" w:hAnsi="Times New Roman" w:cs="Times New Roman"/>
          <w:bCs/>
          <w:szCs w:val="22"/>
          <w:lang w:val="es-ES_tradnl"/>
        </w:rPr>
        <w:t>onocimientos prácticos</w:t>
      </w:r>
      <w:r w:rsidR="009A034E" w:rsidRPr="00B4328D">
        <w:rPr>
          <w:rFonts w:ascii="Times New Roman" w:hAnsi="Times New Roman" w:cs="Times New Roman"/>
          <w:bCs/>
          <w:szCs w:val="22"/>
          <w:lang w:val="es-ES_tradnl"/>
        </w:rPr>
        <w:t xml:space="preserve"> </w:t>
      </w:r>
      <w:r w:rsidR="001F6266" w:rsidRPr="00B4328D">
        <w:rPr>
          <w:rFonts w:ascii="Times New Roman" w:hAnsi="Times New Roman" w:cs="Times New Roman"/>
          <w:bCs/>
          <w:szCs w:val="22"/>
          <w:lang w:val="es-ES_tradnl"/>
        </w:rPr>
        <w:t>de “</w:t>
      </w:r>
      <w:r w:rsidR="007224F0" w:rsidRPr="00B4328D">
        <w:rPr>
          <w:rFonts w:ascii="Times New Roman" w:hAnsi="Times New Roman" w:cs="Times New Roman"/>
          <w:bCs/>
          <w:szCs w:val="22"/>
          <w:lang w:val="es-ES_tradnl"/>
        </w:rPr>
        <w:t>saber hacer” o</w:t>
      </w:r>
      <w:r w:rsidR="009D3810" w:rsidRPr="00B4328D">
        <w:rPr>
          <w:rFonts w:ascii="Times New Roman" w:hAnsi="Times New Roman" w:cs="Times New Roman"/>
          <w:bCs/>
          <w:szCs w:val="22"/>
          <w:lang w:val="es-ES_tradnl"/>
        </w:rPr>
        <w:t xml:space="preserve"> “</w:t>
      </w:r>
      <w:r w:rsidR="003C33D5" w:rsidRPr="00B4328D">
        <w:rPr>
          <w:rFonts w:ascii="Times New Roman" w:hAnsi="Times New Roman" w:cs="Times New Roman"/>
          <w:bCs/>
          <w:i/>
          <w:szCs w:val="22"/>
          <w:lang w:val="es-ES_tradnl"/>
        </w:rPr>
        <w:t>know how</w:t>
      </w:r>
      <w:r w:rsidR="009D3810" w:rsidRPr="00B4328D">
        <w:rPr>
          <w:rFonts w:ascii="Times New Roman" w:hAnsi="Times New Roman" w:cs="Times New Roman"/>
          <w:bCs/>
          <w:i/>
          <w:szCs w:val="22"/>
          <w:lang w:val="es-ES_tradnl"/>
        </w:rPr>
        <w:t>”</w:t>
      </w:r>
      <w:r w:rsidR="007F62AA" w:rsidRPr="00B4328D">
        <w:rPr>
          <w:rFonts w:ascii="Times New Roman" w:hAnsi="Times New Roman" w:cs="Times New Roman"/>
          <w:bCs/>
          <w:i/>
          <w:szCs w:val="22"/>
          <w:lang w:val="es-ES_tradnl"/>
        </w:rPr>
        <w:t>.</w:t>
      </w:r>
      <w:r w:rsidR="003C33D5" w:rsidRPr="00B4328D">
        <w:rPr>
          <w:rFonts w:ascii="Times New Roman" w:hAnsi="Times New Roman" w:cs="Times New Roman"/>
          <w:bCs/>
          <w:szCs w:val="22"/>
          <w:lang w:val="es-ES_tradnl"/>
        </w:rPr>
        <w:t xml:space="preserve"> </w:t>
      </w:r>
      <w:r w:rsidR="00B10A85" w:rsidRPr="00B4328D">
        <w:rPr>
          <w:rFonts w:ascii="Times New Roman" w:hAnsi="Times New Roman" w:cs="Times New Roman"/>
          <w:bCs/>
          <w:szCs w:val="22"/>
          <w:lang w:val="es-ES_tradnl"/>
        </w:rPr>
        <w:t>En</w:t>
      </w:r>
      <w:r w:rsidR="00B07F4F" w:rsidRPr="00B4328D">
        <w:rPr>
          <w:rFonts w:ascii="Times New Roman" w:hAnsi="Times New Roman" w:cs="Times New Roman"/>
          <w:bCs/>
          <w:szCs w:val="22"/>
          <w:lang w:val="es-ES_tradnl"/>
        </w:rPr>
        <w:t xml:space="preserve"> el párrafo 11 de</w:t>
      </w:r>
      <w:r w:rsidR="00B10A85" w:rsidRPr="00B4328D">
        <w:rPr>
          <w:rFonts w:ascii="Times New Roman" w:hAnsi="Times New Roman" w:cs="Times New Roman"/>
          <w:bCs/>
          <w:szCs w:val="22"/>
          <w:lang w:val="es-ES_tradnl"/>
        </w:rPr>
        <w:t xml:space="preserve"> los comentarios al artículo 12 del </w:t>
      </w:r>
      <w:r w:rsidR="00162065" w:rsidRPr="00B4328D">
        <w:rPr>
          <w:rFonts w:ascii="Times New Roman" w:hAnsi="Times New Roman" w:cs="Times New Roman"/>
          <w:bCs/>
          <w:szCs w:val="22"/>
          <w:lang w:val="es-ES_tradnl"/>
        </w:rPr>
        <w:t>M</w:t>
      </w:r>
      <w:r w:rsidR="00B10A85" w:rsidRPr="00B4328D">
        <w:rPr>
          <w:rFonts w:ascii="Times New Roman" w:hAnsi="Times New Roman" w:cs="Times New Roman"/>
          <w:bCs/>
          <w:szCs w:val="22"/>
          <w:lang w:val="es-ES_tradnl"/>
        </w:rPr>
        <w:t>odelo</w:t>
      </w:r>
      <w:r w:rsidR="00162065" w:rsidRPr="00B4328D">
        <w:rPr>
          <w:rFonts w:ascii="Times New Roman" w:hAnsi="Times New Roman" w:cs="Times New Roman"/>
          <w:bCs/>
          <w:szCs w:val="22"/>
          <w:lang w:val="es-ES_tradnl"/>
        </w:rPr>
        <w:t xml:space="preserve"> de Convenio OCDE se señala que</w:t>
      </w:r>
      <w:r w:rsidR="0092502F" w:rsidRPr="00B4328D">
        <w:rPr>
          <w:rFonts w:ascii="Times New Roman" w:hAnsi="Times New Roman" w:cs="Times New Roman"/>
          <w:bCs/>
          <w:szCs w:val="22"/>
          <w:lang w:val="es-ES_tradnl"/>
        </w:rPr>
        <w:t xml:space="preserve"> dicha expresión</w:t>
      </w:r>
      <w:r w:rsidR="00162065" w:rsidRPr="00B4328D">
        <w:rPr>
          <w:rFonts w:ascii="Times New Roman" w:hAnsi="Times New Roman" w:cs="Times New Roman"/>
          <w:bCs/>
          <w:szCs w:val="22"/>
          <w:lang w:val="es-ES_tradnl"/>
        </w:rPr>
        <w:t xml:space="preserve"> se utiliza en el contexto de la transmisión de cierta información no patentada y que, por lo general, no recae en el ámbito de otras categorías de derechos sobre la propiedad intelectual</w:t>
      </w:r>
      <w:r w:rsidR="009A41D6" w:rsidRPr="00B4328D">
        <w:rPr>
          <w:rFonts w:ascii="Times New Roman" w:hAnsi="Times New Roman" w:cs="Times New Roman"/>
          <w:bCs/>
          <w:szCs w:val="22"/>
          <w:lang w:val="es-ES_tradnl"/>
        </w:rPr>
        <w:t xml:space="preserve">. </w:t>
      </w:r>
      <w:r w:rsidR="00B07F4F" w:rsidRPr="00B4328D">
        <w:rPr>
          <w:rFonts w:ascii="Times New Roman" w:hAnsi="Times New Roman" w:cs="Times New Roman"/>
          <w:bCs/>
          <w:szCs w:val="22"/>
          <w:lang w:val="es-ES_tradnl"/>
        </w:rPr>
        <w:t>Normalmente s</w:t>
      </w:r>
      <w:r w:rsidR="009A41D6" w:rsidRPr="00B4328D">
        <w:rPr>
          <w:rFonts w:ascii="Times New Roman" w:hAnsi="Times New Roman" w:cs="Times New Roman"/>
          <w:bCs/>
          <w:szCs w:val="22"/>
          <w:lang w:val="es-ES_tradnl"/>
        </w:rPr>
        <w:t>e trata</w:t>
      </w:r>
      <w:r w:rsidR="00B07F4F" w:rsidRPr="00B4328D">
        <w:rPr>
          <w:rFonts w:ascii="Times New Roman" w:hAnsi="Times New Roman" w:cs="Times New Roman"/>
          <w:bCs/>
          <w:szCs w:val="22"/>
          <w:lang w:val="es-ES_tradnl"/>
        </w:rPr>
        <w:t xml:space="preserve"> </w:t>
      </w:r>
      <w:r w:rsidR="009A41D6" w:rsidRPr="00B4328D">
        <w:rPr>
          <w:rFonts w:ascii="Times New Roman" w:hAnsi="Times New Roman" w:cs="Times New Roman"/>
          <w:bCs/>
          <w:szCs w:val="22"/>
          <w:lang w:val="es-ES_tradnl"/>
        </w:rPr>
        <w:t>de información nacida de</w:t>
      </w:r>
      <w:r w:rsidR="0085487D" w:rsidRPr="00B4328D">
        <w:rPr>
          <w:rFonts w:ascii="Times New Roman" w:hAnsi="Times New Roman" w:cs="Times New Roman"/>
          <w:bCs/>
          <w:szCs w:val="22"/>
          <w:lang w:val="es-ES_tradnl"/>
        </w:rPr>
        <w:t xml:space="preserve"> </w:t>
      </w:r>
      <w:r w:rsidR="009A41D6" w:rsidRPr="00B4328D">
        <w:rPr>
          <w:rFonts w:ascii="Times New Roman" w:hAnsi="Times New Roman" w:cs="Times New Roman"/>
          <w:bCs/>
          <w:szCs w:val="22"/>
          <w:lang w:val="es-ES_tradnl"/>
        </w:rPr>
        <w:t xml:space="preserve"> experiencias previas, que tiene aplicaciones prácticas en la explotación de una empresa, y de cuya comunicación puede derivarse un beneficio económico. </w:t>
      </w:r>
      <w:r w:rsidR="00FD4627" w:rsidRPr="00B4328D">
        <w:rPr>
          <w:rFonts w:ascii="Times New Roman" w:hAnsi="Times New Roman" w:cs="Times New Roman"/>
          <w:bCs/>
          <w:szCs w:val="22"/>
          <w:lang w:val="es-ES_tradnl"/>
        </w:rPr>
        <w:t xml:space="preserve"> </w:t>
      </w:r>
      <w:r w:rsidR="00B07F4F" w:rsidRPr="00B4328D">
        <w:rPr>
          <w:rFonts w:ascii="Times New Roman" w:hAnsi="Times New Roman" w:cs="Times New Roman"/>
          <w:bCs/>
          <w:szCs w:val="22"/>
          <w:lang w:val="es-ES_tradnl"/>
        </w:rPr>
        <w:t>Dado que la definición está relacionada con información relativa a experiencias previas, el artículo no sería aplicable a los pagos e</w:t>
      </w:r>
      <w:r w:rsidR="0085487D" w:rsidRPr="00B4328D">
        <w:rPr>
          <w:rFonts w:ascii="Times New Roman" w:hAnsi="Times New Roman" w:cs="Times New Roman"/>
          <w:bCs/>
          <w:szCs w:val="22"/>
          <w:lang w:val="es-ES_tradnl"/>
        </w:rPr>
        <w:t>fectuados por información nueva obtenida como resultado de la prestación de servicios a instancia del pagador.</w:t>
      </w:r>
    </w:p>
    <w:p w:rsidR="0085487D" w:rsidRPr="00B4328D" w:rsidRDefault="0085487D" w:rsidP="00132022">
      <w:pPr>
        <w:pStyle w:val="Textoindependiente2"/>
        <w:ind w:left="426" w:hanging="426"/>
        <w:rPr>
          <w:rFonts w:ascii="Times New Roman" w:hAnsi="Times New Roman" w:cs="Times New Roman"/>
          <w:bCs/>
          <w:szCs w:val="22"/>
          <w:lang w:val="es-ES_tradnl"/>
        </w:rPr>
      </w:pPr>
    </w:p>
    <w:p w:rsidR="0085487D" w:rsidRPr="00B4328D" w:rsidRDefault="0085487D" w:rsidP="001F626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Se agrega en el párrafo 11.1, que en el contrato de conocimientos prácticos</w:t>
      </w:r>
      <w:r w:rsidR="007A6B7C" w:rsidRPr="00B4328D">
        <w:rPr>
          <w:rFonts w:ascii="Times New Roman" w:hAnsi="Times New Roman" w:cs="Times New Roman"/>
          <w:bCs/>
          <w:szCs w:val="22"/>
          <w:lang w:val="es-ES_tradnl"/>
        </w:rPr>
        <w:t>, una de las partes se obliga a comunicar a la otra parte de sus conocimientos y experiencias especializados, no revelados al público, de manera que pueda utilizarlos por su cuenta. Se admite que el cedente no tiene que intervenir en el uso que el cesionario haga de las fórmulas cedidas y no garantiza resultado.</w:t>
      </w:r>
    </w:p>
    <w:p w:rsidR="00AA0FB5" w:rsidRPr="00B4328D" w:rsidRDefault="003436C2" w:rsidP="001F6266">
      <w:pPr>
        <w:spacing w:after="0" w:line="240" w:lineRule="auto"/>
        <w:ind w:left="426"/>
        <w:jc w:val="both"/>
        <w:rPr>
          <w:rFonts w:ascii="Times New Roman" w:eastAsia="Times New Roman" w:hAnsi="Times New Roman" w:cs="Times New Roman"/>
          <w:bCs/>
          <w:lang w:val="es-ES_tradnl" w:eastAsia="es-ES"/>
        </w:rPr>
      </w:pPr>
      <w:r w:rsidRPr="00B4328D">
        <w:rPr>
          <w:rFonts w:ascii="Times New Roman" w:hAnsi="Times New Roman" w:cs="Times New Roman"/>
          <w:bCs/>
          <w:lang w:val="es-ES_tradnl"/>
        </w:rPr>
        <w:t>Del análisis de los servicios</w:t>
      </w:r>
      <w:r w:rsidR="00277D03" w:rsidRPr="00B4328D">
        <w:rPr>
          <w:rFonts w:ascii="Times New Roman" w:hAnsi="Times New Roman" w:cs="Times New Roman"/>
          <w:bCs/>
          <w:lang w:val="es-ES_tradnl"/>
        </w:rPr>
        <w:t xml:space="preserve"> de mantención que presta la sociedad chilena</w:t>
      </w:r>
      <w:r w:rsidR="003440AB" w:rsidRPr="00B4328D">
        <w:rPr>
          <w:rFonts w:ascii="Times New Roman" w:hAnsi="Times New Roman" w:cs="Times New Roman"/>
          <w:bCs/>
          <w:lang w:val="es-ES_tradnl"/>
        </w:rPr>
        <w:t>, según la cláusula Primera del</w:t>
      </w:r>
      <w:r w:rsidR="00A8612B" w:rsidRPr="00B4328D">
        <w:rPr>
          <w:rFonts w:ascii="Times New Roman" w:hAnsi="Times New Roman" w:cs="Times New Roman"/>
          <w:bCs/>
          <w:lang w:val="es-ES_tradnl"/>
        </w:rPr>
        <w:t xml:space="preserve"> segundo</w:t>
      </w:r>
      <w:r w:rsidR="00803758" w:rsidRPr="00B4328D">
        <w:rPr>
          <w:rFonts w:ascii="Times New Roman" w:hAnsi="Times New Roman" w:cs="Times New Roman"/>
          <w:bCs/>
          <w:lang w:val="es-ES_tradnl"/>
        </w:rPr>
        <w:t xml:space="preserve"> c</w:t>
      </w:r>
      <w:r w:rsidR="003440AB" w:rsidRPr="00B4328D">
        <w:rPr>
          <w:rFonts w:ascii="Times New Roman" w:hAnsi="Times New Roman" w:cs="Times New Roman"/>
          <w:bCs/>
          <w:lang w:val="es-ES_tradnl"/>
        </w:rPr>
        <w:t>ontrato</w:t>
      </w:r>
      <w:r w:rsidR="00277D03" w:rsidRPr="00B4328D">
        <w:rPr>
          <w:rFonts w:ascii="Times New Roman" w:hAnsi="Times New Roman" w:cs="Times New Roman"/>
          <w:bCs/>
          <w:lang w:val="es-ES_tradnl"/>
        </w:rPr>
        <w:t>,</w:t>
      </w:r>
      <w:r w:rsidR="007F62AA" w:rsidRPr="00B4328D">
        <w:rPr>
          <w:rFonts w:ascii="Times New Roman" w:hAnsi="Times New Roman" w:cs="Times New Roman"/>
          <w:bCs/>
          <w:lang w:val="es-ES_tradnl"/>
        </w:rPr>
        <w:t xml:space="preserve"> en la que se define el objeto del mismo,</w:t>
      </w:r>
      <w:r w:rsidR="00AA0FB5" w:rsidRPr="00B4328D">
        <w:rPr>
          <w:rFonts w:ascii="Times New Roman" w:hAnsi="Times New Roman" w:cs="Times New Roman"/>
          <w:bCs/>
          <w:lang w:val="es-ES_tradnl"/>
        </w:rPr>
        <w:t xml:space="preserve"> </w:t>
      </w:r>
      <w:r w:rsidR="00AA0FB5" w:rsidRPr="00B4328D">
        <w:rPr>
          <w:rFonts w:ascii="Times New Roman" w:eastAsia="Times New Roman" w:hAnsi="Times New Roman" w:cs="Times New Roman"/>
          <w:bCs/>
          <w:lang w:val="es-ES_tradnl" w:eastAsia="es-ES"/>
        </w:rPr>
        <w:t>y de la explicación más detallada de esos servicios proporcionada en una comunicación posterior</w:t>
      </w:r>
      <w:r w:rsidR="00AA0FB5" w:rsidRPr="00B4328D">
        <w:rPr>
          <w:rFonts w:ascii="Times New Roman" w:hAnsi="Times New Roman" w:cs="Times New Roman"/>
          <w:bCs/>
          <w:lang w:val="es-ES_tradnl"/>
        </w:rPr>
        <w:t xml:space="preserve">, </w:t>
      </w:r>
      <w:r w:rsidR="007F62AA" w:rsidRPr="00B4328D">
        <w:rPr>
          <w:rFonts w:ascii="Times New Roman" w:hAnsi="Times New Roman" w:cs="Times New Roman"/>
          <w:bCs/>
          <w:lang w:val="es-ES_tradnl"/>
        </w:rPr>
        <w:t xml:space="preserve"> </w:t>
      </w:r>
      <w:r w:rsidR="00277D03" w:rsidRPr="00B4328D">
        <w:rPr>
          <w:rFonts w:ascii="Times New Roman" w:hAnsi="Times New Roman" w:cs="Times New Roman"/>
          <w:bCs/>
          <w:lang w:val="es-ES_tradnl"/>
        </w:rPr>
        <w:t xml:space="preserve"> </w:t>
      </w:r>
      <w:r w:rsidR="0021338E" w:rsidRPr="00B4328D">
        <w:rPr>
          <w:rFonts w:ascii="Times New Roman" w:hAnsi="Times New Roman" w:cs="Times New Roman"/>
          <w:bCs/>
          <w:lang w:val="es-ES_tradnl"/>
        </w:rPr>
        <w:t xml:space="preserve">no </w:t>
      </w:r>
      <w:r w:rsidR="001D610A" w:rsidRPr="00B4328D">
        <w:rPr>
          <w:rFonts w:ascii="Times New Roman" w:hAnsi="Times New Roman" w:cs="Times New Roman"/>
          <w:bCs/>
          <w:lang w:val="es-ES_tradnl"/>
        </w:rPr>
        <w:t>se advierte</w:t>
      </w:r>
      <w:r w:rsidR="0021338E" w:rsidRPr="00B4328D">
        <w:rPr>
          <w:rFonts w:ascii="Times New Roman" w:hAnsi="Times New Roman" w:cs="Times New Roman"/>
          <w:bCs/>
          <w:lang w:val="es-ES_tradnl"/>
        </w:rPr>
        <w:t xml:space="preserve"> </w:t>
      </w:r>
      <w:r w:rsidR="001D610A" w:rsidRPr="00B4328D">
        <w:rPr>
          <w:rFonts w:ascii="Times New Roman" w:hAnsi="Times New Roman" w:cs="Times New Roman"/>
          <w:bCs/>
          <w:lang w:val="es-ES_tradnl"/>
        </w:rPr>
        <w:t xml:space="preserve">que </w:t>
      </w:r>
      <w:r w:rsidR="00772BDC" w:rsidRPr="00B4328D">
        <w:rPr>
          <w:rFonts w:ascii="Times New Roman" w:hAnsi="Times New Roman" w:cs="Times New Roman"/>
          <w:bCs/>
          <w:lang w:val="es-ES_tradnl"/>
        </w:rPr>
        <w:t>dich</w:t>
      </w:r>
      <w:r w:rsidR="00CC2527" w:rsidRPr="00B4328D">
        <w:rPr>
          <w:rFonts w:ascii="Times New Roman" w:hAnsi="Times New Roman" w:cs="Times New Roman"/>
          <w:bCs/>
          <w:lang w:val="es-ES_tradnl"/>
        </w:rPr>
        <w:t>os</w:t>
      </w:r>
      <w:r w:rsidR="0021338E" w:rsidRPr="00B4328D">
        <w:rPr>
          <w:rFonts w:ascii="Times New Roman" w:hAnsi="Times New Roman" w:cs="Times New Roman"/>
          <w:bCs/>
          <w:lang w:val="es-ES_tradnl"/>
        </w:rPr>
        <w:t xml:space="preserve"> s</w:t>
      </w:r>
      <w:r w:rsidR="001D610A" w:rsidRPr="00B4328D">
        <w:rPr>
          <w:rFonts w:ascii="Times New Roman" w:hAnsi="Times New Roman" w:cs="Times New Roman"/>
          <w:bCs/>
          <w:lang w:val="es-ES_tradnl"/>
        </w:rPr>
        <w:t>ervicio</w:t>
      </w:r>
      <w:r w:rsidR="00CC2527" w:rsidRPr="00B4328D">
        <w:rPr>
          <w:rFonts w:ascii="Times New Roman" w:hAnsi="Times New Roman" w:cs="Times New Roman"/>
          <w:bCs/>
          <w:lang w:val="es-ES_tradnl"/>
        </w:rPr>
        <w:t>s</w:t>
      </w:r>
      <w:r w:rsidR="001D610A" w:rsidRPr="00B4328D">
        <w:rPr>
          <w:rFonts w:ascii="Times New Roman" w:hAnsi="Times New Roman" w:cs="Times New Roman"/>
          <w:bCs/>
          <w:lang w:val="es-ES_tradnl"/>
        </w:rPr>
        <w:t xml:space="preserve"> </w:t>
      </w:r>
      <w:r w:rsidR="00CC2527" w:rsidRPr="00B4328D">
        <w:rPr>
          <w:rFonts w:ascii="Times New Roman" w:hAnsi="Times New Roman" w:cs="Times New Roman"/>
          <w:bCs/>
          <w:lang w:val="es-ES_tradnl"/>
        </w:rPr>
        <w:t xml:space="preserve">tengan por finalidad </w:t>
      </w:r>
      <w:r w:rsidR="001D610A" w:rsidRPr="00B4328D">
        <w:rPr>
          <w:rFonts w:ascii="Times New Roman" w:hAnsi="Times New Roman" w:cs="Times New Roman"/>
          <w:bCs/>
          <w:lang w:val="es-ES_tradnl"/>
        </w:rPr>
        <w:t xml:space="preserve">suministrar información para que la sociedad mexicana </w:t>
      </w:r>
      <w:r w:rsidR="001D610A" w:rsidRPr="00B4328D">
        <w:rPr>
          <w:rFonts w:ascii="Times New Roman" w:hAnsi="Times New Roman" w:cs="Times New Roman"/>
          <w:bCs/>
          <w:lang w:val="es-ES_tradnl"/>
        </w:rPr>
        <w:lastRenderedPageBreak/>
        <w:t>opere</w:t>
      </w:r>
      <w:r w:rsidR="00A04011" w:rsidRPr="00B4328D">
        <w:rPr>
          <w:rFonts w:ascii="Times New Roman" w:hAnsi="Times New Roman" w:cs="Times New Roman"/>
          <w:bCs/>
          <w:lang w:val="es-ES_tradnl"/>
        </w:rPr>
        <w:t xml:space="preserve"> personalmente</w:t>
      </w:r>
      <w:r w:rsidR="001D610A" w:rsidRPr="00B4328D">
        <w:rPr>
          <w:rFonts w:ascii="Times New Roman" w:hAnsi="Times New Roman" w:cs="Times New Roman"/>
          <w:bCs/>
          <w:lang w:val="es-ES_tradnl"/>
        </w:rPr>
        <w:t xml:space="preserve"> los programas informáticos</w:t>
      </w:r>
      <w:r w:rsidR="00CC2527" w:rsidRPr="00B4328D">
        <w:rPr>
          <w:rFonts w:ascii="Times New Roman" w:hAnsi="Times New Roman" w:cs="Times New Roman"/>
          <w:bCs/>
          <w:lang w:val="es-ES_tradnl"/>
        </w:rPr>
        <w:t xml:space="preserve">, sino que obligan a la sociedad chilena </w:t>
      </w:r>
      <w:r w:rsidR="00772BDC" w:rsidRPr="00B4328D">
        <w:rPr>
          <w:rFonts w:ascii="Times New Roman" w:hAnsi="Times New Roman" w:cs="Times New Roman"/>
          <w:bCs/>
          <w:lang w:val="es-ES_tradnl"/>
        </w:rPr>
        <w:t xml:space="preserve">a involucrarse activamente en la actividad que desarrolla la sociedad mexicana. </w:t>
      </w:r>
      <w:r w:rsidR="00AA0FB5" w:rsidRPr="00B4328D">
        <w:rPr>
          <w:rFonts w:ascii="Times New Roman" w:eastAsia="Times New Roman" w:hAnsi="Times New Roman" w:cs="Times New Roman"/>
          <w:bCs/>
          <w:lang w:val="es-ES_tradnl" w:eastAsia="es-ES"/>
        </w:rPr>
        <w:t xml:space="preserve">En efecto, en la letra A de la cláusula primera del contrato, la sociedad chilena se compromete a dar el servicio de mantención de todos los software, lo que incluye, actualizaciones, configuraciones, control de licencias, control de versiones, control de errores y correcciones y control y optimización de bases de datos. </w:t>
      </w:r>
    </w:p>
    <w:p w:rsidR="00AA0FB5" w:rsidRPr="00B4328D" w:rsidRDefault="00AA0FB5" w:rsidP="00132022">
      <w:pPr>
        <w:spacing w:after="0" w:line="240" w:lineRule="auto"/>
        <w:ind w:left="426" w:hanging="426"/>
        <w:jc w:val="both"/>
        <w:rPr>
          <w:rFonts w:ascii="Times New Roman" w:eastAsia="Times New Roman" w:hAnsi="Times New Roman" w:cs="Times New Roman"/>
          <w:bCs/>
          <w:lang w:val="es-ES_tradnl" w:eastAsia="es-ES"/>
        </w:rPr>
      </w:pPr>
    </w:p>
    <w:p w:rsidR="00AA0FB5" w:rsidRPr="00B4328D" w:rsidRDefault="00AA0FB5" w:rsidP="001F6266">
      <w:pPr>
        <w:spacing w:after="0" w:line="240" w:lineRule="auto"/>
        <w:ind w:left="426"/>
        <w:jc w:val="both"/>
        <w:rPr>
          <w:rFonts w:ascii="Times New Roman" w:eastAsia="Times New Roman" w:hAnsi="Times New Roman" w:cs="Times New Roman"/>
          <w:bCs/>
          <w:lang w:val="es-ES_tradnl" w:eastAsia="es-ES"/>
        </w:rPr>
      </w:pPr>
      <w:r w:rsidRPr="00B4328D">
        <w:rPr>
          <w:rFonts w:ascii="Times New Roman" w:eastAsia="Times New Roman" w:hAnsi="Times New Roman" w:cs="Times New Roman"/>
          <w:bCs/>
          <w:lang w:val="es-ES_tradnl" w:eastAsia="es-ES"/>
        </w:rPr>
        <w:t>En la letra B de dicha cláusula, la sociedad chilena se compromete a desarrollar actividades de administración, operación, mantención y soporte de toda la infraestructura necesaria para el correcto funcionamiento del sitio web, incluyendo la totalidad del equipamiento y las licencias necesarias, como asimismo, las conexiones de red requeridas. Agrega además, que se incluyen mecanismos de respaldo, seguridad y monitoreo bajo el mismo estándar que el establecido para el funcionamiento del portal en Chile, siendo responsabilidad de la sociedad chilena la elección de los mecanismos para proveer de la mejor forma el soporte, ya sea utilizando infraestructura propia o subcontratándola de terceros.</w:t>
      </w:r>
    </w:p>
    <w:p w:rsidR="00550CD6" w:rsidRPr="00B4328D" w:rsidRDefault="00550CD6" w:rsidP="00132022">
      <w:pPr>
        <w:spacing w:after="0" w:line="240" w:lineRule="auto"/>
        <w:ind w:left="426" w:hanging="426"/>
        <w:jc w:val="both"/>
        <w:rPr>
          <w:rFonts w:ascii="Times New Roman" w:eastAsia="Times New Roman" w:hAnsi="Times New Roman" w:cs="Times New Roman"/>
          <w:bCs/>
          <w:lang w:val="es-ES_tradnl" w:eastAsia="es-ES"/>
        </w:rPr>
      </w:pPr>
    </w:p>
    <w:p w:rsidR="00AA0FB5" w:rsidRPr="00B4328D" w:rsidRDefault="00A1218D" w:rsidP="001F6266">
      <w:pPr>
        <w:ind w:left="426"/>
        <w:jc w:val="both"/>
        <w:rPr>
          <w:rFonts w:ascii="Times New Roman" w:hAnsi="Times New Roman" w:cs="Times New Roman"/>
          <w:bCs/>
          <w:lang w:val="es-ES_tradnl"/>
        </w:rPr>
      </w:pPr>
      <w:r w:rsidRPr="00B4328D">
        <w:rPr>
          <w:rFonts w:ascii="Times New Roman" w:eastAsia="Times New Roman" w:hAnsi="Times New Roman" w:cs="Times New Roman"/>
          <w:bCs/>
          <w:lang w:val="es-ES_tradnl" w:eastAsia="es-ES"/>
        </w:rPr>
        <w:t xml:space="preserve">Los </w:t>
      </w:r>
      <w:r w:rsidR="00C322FF" w:rsidRPr="00B4328D">
        <w:rPr>
          <w:rFonts w:ascii="Times New Roman" w:eastAsia="Times New Roman" w:hAnsi="Times New Roman" w:cs="Times New Roman"/>
          <w:bCs/>
          <w:lang w:val="es-ES_tradnl" w:eastAsia="es-ES"/>
        </w:rPr>
        <w:t>servicios</w:t>
      </w:r>
      <w:r w:rsidRPr="00B4328D">
        <w:rPr>
          <w:rFonts w:ascii="Times New Roman" w:eastAsia="Times New Roman" w:hAnsi="Times New Roman" w:cs="Times New Roman"/>
          <w:bCs/>
          <w:lang w:val="es-ES_tradnl" w:eastAsia="es-ES"/>
        </w:rPr>
        <w:t xml:space="preserve"> detallados en los párrafos anteriores y</w:t>
      </w:r>
      <w:r w:rsidR="00C322FF" w:rsidRPr="00B4328D">
        <w:rPr>
          <w:rFonts w:ascii="Times New Roman" w:eastAsia="Times New Roman" w:hAnsi="Times New Roman" w:cs="Times New Roman"/>
          <w:bCs/>
          <w:lang w:val="es-ES_tradnl" w:eastAsia="es-ES"/>
        </w:rPr>
        <w:t xml:space="preserve"> que debe prestar la sociedad chilena de acuerdo al contrato</w:t>
      </w:r>
      <w:r w:rsidR="00E71F80" w:rsidRPr="00B4328D">
        <w:rPr>
          <w:rFonts w:ascii="Times New Roman" w:eastAsia="Times New Roman" w:hAnsi="Times New Roman" w:cs="Times New Roman"/>
          <w:bCs/>
          <w:lang w:val="es-ES_tradnl" w:eastAsia="es-ES"/>
        </w:rPr>
        <w:t xml:space="preserve"> que se adjunta a la presentación, </w:t>
      </w:r>
      <w:r w:rsidR="00C07FFE" w:rsidRPr="00B4328D">
        <w:rPr>
          <w:rFonts w:ascii="Times New Roman" w:eastAsia="Times New Roman" w:hAnsi="Times New Roman" w:cs="Times New Roman"/>
          <w:bCs/>
          <w:lang w:val="es-ES_tradnl" w:eastAsia="es-ES"/>
        </w:rPr>
        <w:t>no reúne</w:t>
      </w:r>
      <w:r w:rsidRPr="00B4328D">
        <w:rPr>
          <w:rFonts w:ascii="Times New Roman" w:eastAsia="Times New Roman" w:hAnsi="Times New Roman" w:cs="Times New Roman"/>
          <w:bCs/>
          <w:lang w:val="es-ES_tradnl" w:eastAsia="es-ES"/>
        </w:rPr>
        <w:t>n</w:t>
      </w:r>
      <w:r w:rsidR="009C0065" w:rsidRPr="00B4328D">
        <w:rPr>
          <w:rFonts w:ascii="Times New Roman" w:eastAsia="Times New Roman" w:hAnsi="Times New Roman" w:cs="Times New Roman"/>
          <w:bCs/>
          <w:lang w:val="es-ES_tradnl" w:eastAsia="es-ES"/>
        </w:rPr>
        <w:t xml:space="preserve"> los requisitos para considerar que se está en presencia de un “suministro de </w:t>
      </w:r>
      <w:r w:rsidR="009C0065" w:rsidRPr="00B4328D">
        <w:rPr>
          <w:rFonts w:ascii="Times New Roman" w:hAnsi="Times New Roman" w:cs="Times New Roman"/>
          <w:bCs/>
          <w:lang w:val="es-ES_tradnl"/>
        </w:rPr>
        <w:t>informaciones relativas a experiencias industriales, comerciales o científicas”, sujeto al tratamiento previsto en el artículo 12 del C</w:t>
      </w:r>
      <w:r w:rsidR="00C07FFE" w:rsidRPr="00B4328D">
        <w:rPr>
          <w:rFonts w:ascii="Times New Roman" w:hAnsi="Times New Roman" w:cs="Times New Roman"/>
          <w:bCs/>
          <w:lang w:val="es-ES_tradnl"/>
        </w:rPr>
        <w:t>onvenio vigente con México</w:t>
      </w:r>
      <w:r w:rsidR="00E356A1" w:rsidRPr="00B4328D">
        <w:rPr>
          <w:rFonts w:ascii="Times New Roman" w:hAnsi="Times New Roman" w:cs="Times New Roman"/>
          <w:bCs/>
          <w:lang w:val="es-ES_tradnl"/>
        </w:rPr>
        <w:t xml:space="preserve">. </w:t>
      </w:r>
      <w:r w:rsidR="001F0EBD" w:rsidRPr="00B4328D">
        <w:rPr>
          <w:rFonts w:ascii="Times New Roman" w:hAnsi="Times New Roman" w:cs="Times New Roman"/>
        </w:rPr>
        <w:t xml:space="preserve">Ello, por cuanto de acuerdo a lo expuesto en los párrafos anteriores, la actividad de la sociedad chilena no consiste en entregar información no revelada al público a la sociedad mexicana, para que esta última la utilice </w:t>
      </w:r>
      <w:r w:rsidR="00720662" w:rsidRPr="00B4328D">
        <w:rPr>
          <w:rFonts w:ascii="Times New Roman" w:hAnsi="Times New Roman" w:cs="Times New Roman"/>
        </w:rPr>
        <w:t xml:space="preserve">directamente </w:t>
      </w:r>
      <w:r w:rsidR="001F0EBD" w:rsidRPr="00B4328D">
        <w:rPr>
          <w:rFonts w:ascii="Times New Roman" w:hAnsi="Times New Roman" w:cs="Times New Roman"/>
        </w:rPr>
        <w:t>sin intervención de la primera,   que es lo que caracteriza al “</w:t>
      </w:r>
      <w:r w:rsidR="001F0EBD" w:rsidRPr="00B4328D">
        <w:rPr>
          <w:rFonts w:ascii="Times New Roman" w:hAnsi="Times New Roman" w:cs="Times New Roman"/>
          <w:i/>
        </w:rPr>
        <w:t>Know how</w:t>
      </w:r>
      <w:r w:rsidR="001F0EBD" w:rsidRPr="00B4328D">
        <w:rPr>
          <w:rFonts w:ascii="Times New Roman" w:hAnsi="Times New Roman" w:cs="Times New Roman"/>
        </w:rPr>
        <w:t xml:space="preserve">”, sino que por el contrario,  debe desarrollar un conjunto de actividades en beneficio de la sociedad  mexicana, lo que constituye claramente </w:t>
      </w:r>
      <w:r w:rsidR="00720662" w:rsidRPr="00B4328D">
        <w:rPr>
          <w:rFonts w:ascii="Times New Roman" w:hAnsi="Times New Roman" w:cs="Times New Roman"/>
        </w:rPr>
        <w:t xml:space="preserve">la </w:t>
      </w:r>
      <w:r w:rsidR="001F0EBD" w:rsidRPr="00B4328D">
        <w:rPr>
          <w:rFonts w:ascii="Times New Roman" w:hAnsi="Times New Roman" w:cs="Times New Roman"/>
        </w:rPr>
        <w:t xml:space="preserve">prestación de servicios de carácter empresarial, </w:t>
      </w:r>
      <w:r w:rsidR="00720662" w:rsidRPr="00B4328D">
        <w:rPr>
          <w:rFonts w:ascii="Times New Roman" w:hAnsi="Times New Roman" w:cs="Times New Roman"/>
        </w:rPr>
        <w:t>regulados</w:t>
      </w:r>
      <w:r w:rsidR="001F0EBD" w:rsidRPr="00B4328D">
        <w:rPr>
          <w:rFonts w:ascii="Times New Roman" w:hAnsi="Times New Roman" w:cs="Times New Roman"/>
        </w:rPr>
        <w:t xml:space="preserve"> en los artículos 5 y 7 del Convenio. </w:t>
      </w:r>
    </w:p>
    <w:p w:rsidR="00752EDB" w:rsidRPr="00B4328D" w:rsidRDefault="00D5760A" w:rsidP="001F6266">
      <w:pPr>
        <w:pStyle w:val="Textoindependiente2"/>
        <w:ind w:left="426"/>
        <w:rPr>
          <w:rFonts w:ascii="Times New Roman" w:hAnsi="Times New Roman" w:cs="Times New Roman"/>
          <w:bCs/>
          <w:szCs w:val="22"/>
          <w:lang w:val="es-ES_tradnl"/>
        </w:rPr>
      </w:pPr>
      <w:r w:rsidRPr="00B4328D">
        <w:rPr>
          <w:rFonts w:ascii="Times New Roman" w:hAnsi="Times New Roman" w:cs="Times New Roman"/>
          <w:bCs/>
          <w:szCs w:val="22"/>
          <w:lang w:val="es-ES_tradnl"/>
        </w:rPr>
        <w:t>En el contexto indicado,</w:t>
      </w:r>
      <w:r w:rsidR="00B51E13" w:rsidRPr="00B4328D">
        <w:rPr>
          <w:rFonts w:ascii="Times New Roman" w:hAnsi="Times New Roman" w:cs="Times New Roman"/>
          <w:bCs/>
          <w:szCs w:val="22"/>
          <w:lang w:val="es-ES_tradnl"/>
        </w:rPr>
        <w:t xml:space="preserve"> la renta que la sociedad chilena </w:t>
      </w:r>
      <w:r w:rsidR="00F02B3D" w:rsidRPr="00B4328D">
        <w:rPr>
          <w:rFonts w:ascii="Times New Roman" w:hAnsi="Times New Roman" w:cs="Times New Roman"/>
          <w:bCs/>
          <w:szCs w:val="22"/>
          <w:lang w:val="es-ES_tradnl"/>
        </w:rPr>
        <w:t xml:space="preserve">ha obtenido </w:t>
      </w:r>
      <w:r w:rsidR="00B51E13" w:rsidRPr="00B4328D">
        <w:rPr>
          <w:rFonts w:ascii="Times New Roman" w:hAnsi="Times New Roman" w:cs="Times New Roman"/>
          <w:bCs/>
          <w:szCs w:val="22"/>
          <w:lang w:val="es-ES_tradnl"/>
        </w:rPr>
        <w:t>por la prestación de los servicios indicados en el segundo contrato, por actividades que se</w:t>
      </w:r>
      <w:r w:rsidR="00F02B3D" w:rsidRPr="00B4328D">
        <w:rPr>
          <w:rFonts w:ascii="Times New Roman" w:hAnsi="Times New Roman" w:cs="Times New Roman"/>
          <w:bCs/>
          <w:szCs w:val="22"/>
          <w:lang w:val="es-ES_tradnl"/>
        </w:rPr>
        <w:t xml:space="preserve"> </w:t>
      </w:r>
      <w:r w:rsidR="00B51E13" w:rsidRPr="00B4328D">
        <w:rPr>
          <w:rFonts w:ascii="Times New Roman" w:hAnsi="Times New Roman" w:cs="Times New Roman"/>
          <w:bCs/>
          <w:szCs w:val="22"/>
          <w:lang w:val="es-ES_tradnl"/>
        </w:rPr>
        <w:t>desarrollan exclusivamente en Chile</w:t>
      </w:r>
      <w:r w:rsidR="001E0AEB" w:rsidRPr="00B4328D">
        <w:rPr>
          <w:rFonts w:ascii="Times New Roman" w:hAnsi="Times New Roman" w:cs="Times New Roman"/>
          <w:bCs/>
          <w:szCs w:val="22"/>
          <w:lang w:val="es-ES_tradnl"/>
        </w:rPr>
        <w:t xml:space="preserve">, </w:t>
      </w:r>
      <w:r w:rsidR="00B51E13" w:rsidRPr="00B4328D">
        <w:rPr>
          <w:rFonts w:ascii="Times New Roman" w:hAnsi="Times New Roman" w:cs="Times New Roman"/>
          <w:bCs/>
          <w:szCs w:val="22"/>
          <w:lang w:val="es-ES_tradnl"/>
        </w:rPr>
        <w:t xml:space="preserve">solo se pueden gravar en </w:t>
      </w:r>
      <w:r w:rsidR="00584865" w:rsidRPr="00B4328D">
        <w:rPr>
          <w:rFonts w:ascii="Times New Roman" w:hAnsi="Times New Roman" w:cs="Times New Roman"/>
          <w:bCs/>
          <w:szCs w:val="22"/>
          <w:lang w:val="es-ES_tradnl"/>
        </w:rPr>
        <w:t xml:space="preserve">Chile, no teniendo México el derecho a gravarlas de acuerdo al Convenio. </w:t>
      </w:r>
      <w:r w:rsidR="005C119E" w:rsidRPr="00B4328D">
        <w:rPr>
          <w:rFonts w:ascii="Times New Roman" w:hAnsi="Times New Roman" w:cs="Times New Roman"/>
          <w:bCs/>
          <w:szCs w:val="22"/>
          <w:lang w:val="es-ES_tradnl"/>
        </w:rPr>
        <w:t>En consecuencia, no se cumple el requisito contemplado en el artículo 23 del Convenio con México para que la sociedad chilena pueda deducir como crédito en el impuesto a la renta que le corresponda pagar, los impuestos retenidos en ese país.</w:t>
      </w:r>
    </w:p>
    <w:p w:rsidR="00752EDB" w:rsidRPr="00B4328D" w:rsidRDefault="00752EDB" w:rsidP="00132022">
      <w:pPr>
        <w:pStyle w:val="Textoindependiente2"/>
        <w:ind w:left="426" w:hanging="426"/>
        <w:rPr>
          <w:rFonts w:ascii="Times New Roman" w:hAnsi="Times New Roman" w:cs="Times New Roman"/>
          <w:bCs/>
          <w:szCs w:val="22"/>
          <w:lang w:val="es-ES_tradnl"/>
        </w:rPr>
      </w:pPr>
    </w:p>
    <w:p w:rsidR="00536C08" w:rsidRPr="00B4328D" w:rsidRDefault="00536C08" w:rsidP="00132022">
      <w:pPr>
        <w:pStyle w:val="Textoindependiente2"/>
        <w:ind w:left="426" w:hanging="426"/>
        <w:rPr>
          <w:rFonts w:ascii="Times New Roman" w:hAnsi="Times New Roman" w:cs="Times New Roman"/>
          <w:bCs/>
          <w:szCs w:val="22"/>
          <w:lang w:val="es-ES_tradnl"/>
        </w:rPr>
      </w:pPr>
    </w:p>
    <w:p w:rsidR="00953E77" w:rsidRPr="00B4328D" w:rsidRDefault="008B1B7B" w:rsidP="00132022">
      <w:pPr>
        <w:pStyle w:val="Textoindependiente2"/>
        <w:ind w:left="426" w:hanging="426"/>
        <w:rPr>
          <w:rFonts w:ascii="Times New Roman" w:hAnsi="Times New Roman" w:cs="Times New Roman"/>
          <w:szCs w:val="22"/>
        </w:rPr>
      </w:pPr>
      <w:r w:rsidRPr="00B4328D">
        <w:rPr>
          <w:rFonts w:ascii="Times New Roman" w:hAnsi="Times New Roman" w:cs="Times New Roman"/>
          <w:bCs/>
          <w:szCs w:val="22"/>
          <w:lang w:val="es-ES_tradnl"/>
        </w:rPr>
        <w:t>4.</w:t>
      </w:r>
      <w:r w:rsidRPr="00B4328D">
        <w:rPr>
          <w:rFonts w:ascii="Times New Roman" w:hAnsi="Times New Roman" w:cs="Times New Roman"/>
          <w:bCs/>
          <w:szCs w:val="22"/>
          <w:lang w:val="es-ES_tradnl"/>
        </w:rPr>
        <w:tab/>
        <w:t>En cuanto a la petición para que se inicie con la Autoridad Competente de México un procedimiento de acuerdo mu</w:t>
      </w:r>
      <w:r w:rsidR="00C077C6" w:rsidRPr="00B4328D">
        <w:rPr>
          <w:rFonts w:ascii="Times New Roman" w:hAnsi="Times New Roman" w:cs="Times New Roman"/>
          <w:bCs/>
          <w:szCs w:val="22"/>
          <w:lang w:val="es-ES_tradnl"/>
        </w:rPr>
        <w:t>tuo</w:t>
      </w:r>
      <w:r w:rsidR="00B728FA" w:rsidRPr="00B4328D">
        <w:rPr>
          <w:rFonts w:ascii="Times New Roman" w:hAnsi="Times New Roman" w:cs="Times New Roman"/>
          <w:bCs/>
          <w:szCs w:val="22"/>
          <w:lang w:val="es-ES_tradnl"/>
        </w:rPr>
        <w:t>, se hac</w:t>
      </w:r>
      <w:r w:rsidR="00C077C6" w:rsidRPr="00B4328D">
        <w:rPr>
          <w:rFonts w:ascii="Times New Roman" w:hAnsi="Times New Roman" w:cs="Times New Roman"/>
          <w:bCs/>
          <w:szCs w:val="22"/>
          <w:lang w:val="es-ES_tradnl"/>
        </w:rPr>
        <w:t>e presente que</w:t>
      </w:r>
      <w:r w:rsidR="003D0B43" w:rsidRPr="00B4328D">
        <w:rPr>
          <w:rFonts w:ascii="Times New Roman" w:hAnsi="Times New Roman" w:cs="Times New Roman"/>
          <w:bCs/>
          <w:szCs w:val="22"/>
          <w:lang w:val="es-ES_tradnl"/>
        </w:rPr>
        <w:t xml:space="preserve"> para iniciar el procedimiento de acuerdo mutuo contemplado en el artículo 25 del Convenio con México se requiere, de acuerdo a </w:t>
      </w:r>
      <w:r w:rsidR="00130D87" w:rsidRPr="00B4328D">
        <w:rPr>
          <w:rFonts w:ascii="Times New Roman" w:hAnsi="Times New Roman" w:cs="Times New Roman"/>
          <w:bCs/>
          <w:szCs w:val="22"/>
          <w:lang w:val="es-ES_tradnl"/>
        </w:rPr>
        <w:t xml:space="preserve">lo previsto en el párrafo 1, que </w:t>
      </w:r>
      <w:r w:rsidR="003D0B43" w:rsidRPr="00B4328D">
        <w:rPr>
          <w:rFonts w:ascii="Times New Roman" w:hAnsi="Times New Roman" w:cs="Times New Roman"/>
          <w:bCs/>
          <w:szCs w:val="22"/>
          <w:lang w:val="es-ES_tradnl"/>
        </w:rPr>
        <w:t>las medidas adoptadas por uno o ambos Estados</w:t>
      </w:r>
      <w:r w:rsidR="00A838FF" w:rsidRPr="00B4328D">
        <w:rPr>
          <w:rFonts w:ascii="Times New Roman" w:hAnsi="Times New Roman" w:cs="Times New Roman"/>
          <w:bCs/>
          <w:szCs w:val="22"/>
          <w:lang w:val="es-ES_tradnl"/>
        </w:rPr>
        <w:t xml:space="preserve"> Contra</w:t>
      </w:r>
      <w:r w:rsidR="00C846CC" w:rsidRPr="00B4328D">
        <w:rPr>
          <w:rFonts w:ascii="Times New Roman" w:hAnsi="Times New Roman" w:cs="Times New Roman"/>
          <w:bCs/>
          <w:szCs w:val="22"/>
          <w:lang w:val="es-ES_tradnl"/>
        </w:rPr>
        <w:t>tantes implique</w:t>
      </w:r>
      <w:r w:rsidR="00A838FF" w:rsidRPr="00B4328D">
        <w:rPr>
          <w:rFonts w:ascii="Times New Roman" w:hAnsi="Times New Roman" w:cs="Times New Roman"/>
          <w:bCs/>
          <w:szCs w:val="22"/>
          <w:lang w:val="es-ES_tradnl"/>
        </w:rPr>
        <w:t>n o pueden implicar</w:t>
      </w:r>
      <w:r w:rsidR="00130D87" w:rsidRPr="00B4328D">
        <w:rPr>
          <w:rFonts w:ascii="Times New Roman" w:hAnsi="Times New Roman" w:cs="Times New Roman"/>
          <w:bCs/>
          <w:szCs w:val="22"/>
          <w:lang w:val="es-ES_tradnl"/>
        </w:rPr>
        <w:t xml:space="preserve"> para el contribuyente afectado una imposición que no esté conforme con las disposiciones del Convenio, lo que no ocurre en este caso, por cuanto de acuerdo a lo informado</w:t>
      </w:r>
      <w:r w:rsidR="00953E77" w:rsidRPr="00B4328D">
        <w:rPr>
          <w:rFonts w:ascii="Times New Roman" w:hAnsi="Times New Roman" w:cs="Times New Roman"/>
          <w:bCs/>
          <w:szCs w:val="22"/>
          <w:lang w:val="es-ES_tradnl"/>
        </w:rPr>
        <w:t>,</w:t>
      </w:r>
      <w:r w:rsidR="00130D87" w:rsidRPr="00B4328D">
        <w:rPr>
          <w:rFonts w:ascii="Times New Roman" w:hAnsi="Times New Roman" w:cs="Times New Roman"/>
          <w:bCs/>
          <w:szCs w:val="22"/>
          <w:lang w:val="es-ES_tradnl"/>
        </w:rPr>
        <w:t xml:space="preserve"> </w:t>
      </w:r>
      <w:r w:rsidR="00953E77" w:rsidRPr="00B4328D">
        <w:rPr>
          <w:rFonts w:ascii="Times New Roman" w:hAnsi="Times New Roman" w:cs="Times New Roman"/>
          <w:szCs w:val="22"/>
        </w:rPr>
        <w:t>el origen de la calificación de regalía a ambos contratos se basó en una interpretación de los asesores mexicanos de la empresa constituida en ese país, sin que hubiera un dictamen de la Autoridad Tributaria mexicana.</w:t>
      </w:r>
    </w:p>
    <w:p w:rsidR="00954B8B" w:rsidRPr="00B4328D" w:rsidRDefault="00954B8B" w:rsidP="00132022">
      <w:pPr>
        <w:pStyle w:val="Textoindependiente2"/>
        <w:ind w:left="426" w:hanging="426"/>
        <w:rPr>
          <w:rFonts w:ascii="Times New Roman" w:hAnsi="Times New Roman" w:cs="Times New Roman"/>
          <w:bCs/>
          <w:szCs w:val="22"/>
          <w:lang w:val="es-ES_tradnl"/>
        </w:rPr>
      </w:pPr>
    </w:p>
    <w:p w:rsidR="00377BDD" w:rsidRPr="00B4328D" w:rsidRDefault="0006436C" w:rsidP="00132022">
      <w:pPr>
        <w:pStyle w:val="Textoindependiente2"/>
        <w:ind w:left="426" w:hanging="426"/>
        <w:rPr>
          <w:rFonts w:ascii="Times New Roman" w:hAnsi="Times New Roman" w:cs="Times New Roman"/>
          <w:b/>
          <w:bCs/>
          <w:szCs w:val="22"/>
          <w:lang w:val="es-ES_tradnl"/>
        </w:rPr>
      </w:pPr>
      <w:r w:rsidRPr="00B4328D">
        <w:rPr>
          <w:rFonts w:ascii="Times New Roman" w:hAnsi="Times New Roman" w:cs="Times New Roman"/>
          <w:b/>
          <w:bCs/>
          <w:szCs w:val="22"/>
          <w:lang w:val="es-ES_tradnl"/>
        </w:rPr>
        <w:t>III.</w:t>
      </w:r>
      <w:r w:rsidRPr="00B4328D">
        <w:rPr>
          <w:rFonts w:ascii="Times New Roman" w:hAnsi="Times New Roman" w:cs="Times New Roman"/>
          <w:b/>
          <w:bCs/>
          <w:szCs w:val="22"/>
          <w:lang w:val="es-ES_tradnl"/>
        </w:rPr>
        <w:tab/>
      </w:r>
      <w:r w:rsidRPr="00B4328D">
        <w:rPr>
          <w:rFonts w:ascii="Times New Roman" w:hAnsi="Times New Roman" w:cs="Times New Roman"/>
          <w:b/>
          <w:bCs/>
          <w:szCs w:val="22"/>
          <w:lang w:val="es-ES_tradnl"/>
        </w:rPr>
        <w:tab/>
      </w:r>
      <w:r w:rsidR="00377BDD" w:rsidRPr="00B4328D">
        <w:rPr>
          <w:rFonts w:ascii="Times New Roman" w:hAnsi="Times New Roman" w:cs="Times New Roman"/>
          <w:b/>
          <w:bCs/>
          <w:szCs w:val="22"/>
          <w:lang w:val="es-ES_tradnl"/>
        </w:rPr>
        <w:t>CONCLUSIÓN</w:t>
      </w:r>
    </w:p>
    <w:p w:rsidR="00377BDD" w:rsidRPr="00B4328D" w:rsidRDefault="00377BDD" w:rsidP="00132022">
      <w:pPr>
        <w:pStyle w:val="Textoindependiente2"/>
        <w:ind w:left="426" w:hanging="426"/>
        <w:rPr>
          <w:rFonts w:ascii="Times New Roman" w:hAnsi="Times New Roman" w:cs="Times New Roman"/>
          <w:b/>
          <w:bCs/>
          <w:szCs w:val="22"/>
          <w:lang w:val="es-ES_tradnl"/>
        </w:rPr>
      </w:pPr>
    </w:p>
    <w:p w:rsidR="00D54CB7" w:rsidRPr="00B4328D" w:rsidRDefault="00D03459" w:rsidP="00132022">
      <w:pPr>
        <w:pStyle w:val="Textoindependiente2"/>
        <w:ind w:left="426" w:hanging="426"/>
        <w:rPr>
          <w:rFonts w:ascii="Times New Roman" w:hAnsi="Times New Roman" w:cs="Times New Roman"/>
          <w:bCs/>
          <w:szCs w:val="22"/>
          <w:lang w:val="es-ES_tradnl"/>
        </w:rPr>
      </w:pPr>
      <w:r w:rsidRPr="00B4328D">
        <w:rPr>
          <w:rFonts w:ascii="Times New Roman" w:hAnsi="Times New Roman" w:cs="Times New Roman"/>
          <w:bCs/>
          <w:szCs w:val="22"/>
          <w:lang w:val="es-ES_tradnl"/>
        </w:rPr>
        <w:t>1.</w:t>
      </w:r>
      <w:r w:rsidRPr="00B4328D">
        <w:rPr>
          <w:rFonts w:ascii="Times New Roman" w:hAnsi="Times New Roman" w:cs="Times New Roman"/>
          <w:bCs/>
          <w:szCs w:val="22"/>
          <w:lang w:val="es-ES_tradnl"/>
        </w:rPr>
        <w:tab/>
      </w:r>
      <w:r w:rsidR="00D734E4" w:rsidRPr="00B4328D">
        <w:rPr>
          <w:rFonts w:ascii="Times New Roman" w:hAnsi="Times New Roman" w:cs="Times New Roman"/>
          <w:bCs/>
          <w:szCs w:val="22"/>
          <w:lang w:val="es-ES_tradnl"/>
        </w:rPr>
        <w:t xml:space="preserve">Respecto de los pagos por el uso de programas computacionales  a que se refiere el primer contrato, se concluye que se trata de la cesión </w:t>
      </w:r>
      <w:r w:rsidR="00DE65A1" w:rsidRPr="00B4328D">
        <w:rPr>
          <w:rFonts w:ascii="Times New Roman" w:hAnsi="Times New Roman" w:cs="Times New Roman"/>
          <w:bCs/>
          <w:szCs w:val="22"/>
          <w:lang w:val="es-ES_tradnl"/>
        </w:rPr>
        <w:t>del uso de un derecho intangible que queda comprendido dentro de la definición de regalías contemplada en el artículo 12 del Convenio vigente entre Chile y México, y de acuerdo a ese mismo artículo, México tiene derecho a gravar los pagos efectuados por la sociedad mexicana a la socie</w:t>
      </w:r>
      <w:r w:rsidR="00C35810" w:rsidRPr="00B4328D">
        <w:rPr>
          <w:rFonts w:ascii="Times New Roman" w:hAnsi="Times New Roman" w:cs="Times New Roman"/>
          <w:bCs/>
          <w:szCs w:val="22"/>
          <w:lang w:val="es-ES_tradnl"/>
        </w:rPr>
        <w:t xml:space="preserve">dad chilena. Por su parte, </w:t>
      </w:r>
      <w:r w:rsidR="00DE65A1" w:rsidRPr="00B4328D">
        <w:rPr>
          <w:rFonts w:ascii="Times New Roman" w:hAnsi="Times New Roman" w:cs="Times New Roman"/>
          <w:bCs/>
          <w:szCs w:val="22"/>
          <w:lang w:val="es-ES_tradnl"/>
        </w:rPr>
        <w:t xml:space="preserve">la sociedad chilena tiene derecho a deducir como crédito </w:t>
      </w:r>
      <w:r w:rsidR="00D54CB7" w:rsidRPr="00B4328D">
        <w:rPr>
          <w:rFonts w:ascii="Times New Roman" w:hAnsi="Times New Roman" w:cs="Times New Roman"/>
          <w:bCs/>
          <w:szCs w:val="22"/>
          <w:lang w:val="es-ES_tradnl"/>
        </w:rPr>
        <w:t>en el impuesto a la renta que le corresponda pagar</w:t>
      </w:r>
      <w:r w:rsidR="0029307C" w:rsidRPr="00B4328D">
        <w:rPr>
          <w:rFonts w:ascii="Times New Roman" w:hAnsi="Times New Roman" w:cs="Times New Roman"/>
          <w:bCs/>
          <w:szCs w:val="22"/>
          <w:lang w:val="es-ES_tradnl"/>
        </w:rPr>
        <w:t xml:space="preserve"> en Chile</w:t>
      </w:r>
      <w:r w:rsidR="00D54CB7" w:rsidRPr="00B4328D">
        <w:rPr>
          <w:rFonts w:ascii="Times New Roman" w:hAnsi="Times New Roman" w:cs="Times New Roman"/>
          <w:bCs/>
          <w:szCs w:val="22"/>
          <w:lang w:val="es-ES_tradnl"/>
        </w:rPr>
        <w:t>, lo</w:t>
      </w:r>
      <w:r w:rsidR="0029307C" w:rsidRPr="00B4328D">
        <w:rPr>
          <w:rFonts w:ascii="Times New Roman" w:hAnsi="Times New Roman" w:cs="Times New Roman"/>
          <w:bCs/>
          <w:szCs w:val="22"/>
          <w:lang w:val="es-ES_tradnl"/>
        </w:rPr>
        <w:t>s impuestos retenidos en México,</w:t>
      </w:r>
      <w:r w:rsidR="00AB300B" w:rsidRPr="00B4328D">
        <w:rPr>
          <w:rFonts w:ascii="Times New Roman" w:hAnsi="Times New Roman" w:cs="Times New Roman"/>
          <w:bCs/>
          <w:szCs w:val="22"/>
          <w:lang w:val="es-ES_tradnl"/>
        </w:rPr>
        <w:t xml:space="preserve"> respecto de la renta tributable en Chile,</w:t>
      </w:r>
      <w:r w:rsidR="002B5827" w:rsidRPr="00B4328D">
        <w:rPr>
          <w:rFonts w:ascii="Times New Roman" w:hAnsi="Times New Roman" w:cs="Times New Roman"/>
          <w:bCs/>
          <w:szCs w:val="22"/>
          <w:lang w:val="es-ES_tradnl"/>
        </w:rPr>
        <w:t xml:space="preserve"> conforme a las disposiciones de la legislación chilena. La tasa máxima de retención en</w:t>
      </w:r>
      <w:r w:rsidR="00AB300B" w:rsidRPr="00B4328D">
        <w:rPr>
          <w:rFonts w:ascii="Times New Roman" w:hAnsi="Times New Roman" w:cs="Times New Roman"/>
          <w:bCs/>
          <w:szCs w:val="22"/>
          <w:lang w:val="es-ES_tradnl"/>
        </w:rPr>
        <w:t xml:space="preserve"> México</w:t>
      </w:r>
      <w:r w:rsidR="002B5827" w:rsidRPr="00B4328D">
        <w:rPr>
          <w:rFonts w:ascii="Times New Roman" w:hAnsi="Times New Roman" w:cs="Times New Roman"/>
          <w:bCs/>
          <w:szCs w:val="22"/>
          <w:lang w:val="es-ES_tradnl"/>
        </w:rPr>
        <w:t xml:space="preserve"> no puede exceder de</w:t>
      </w:r>
      <w:r w:rsidR="00655C40" w:rsidRPr="00B4328D">
        <w:rPr>
          <w:rFonts w:ascii="Times New Roman" w:hAnsi="Times New Roman" w:cs="Times New Roman"/>
          <w:bCs/>
          <w:szCs w:val="22"/>
          <w:lang w:val="es-ES_tradnl"/>
        </w:rPr>
        <w:t>l</w:t>
      </w:r>
      <w:r w:rsidR="002B5827" w:rsidRPr="00B4328D">
        <w:rPr>
          <w:rFonts w:ascii="Times New Roman" w:hAnsi="Times New Roman" w:cs="Times New Roman"/>
          <w:bCs/>
          <w:szCs w:val="22"/>
          <w:lang w:val="es-ES_tradnl"/>
        </w:rPr>
        <w:t xml:space="preserve"> 15%</w:t>
      </w:r>
      <w:r w:rsidR="0029307C" w:rsidRPr="00B4328D">
        <w:rPr>
          <w:rFonts w:ascii="Times New Roman" w:hAnsi="Times New Roman" w:cs="Times New Roman"/>
          <w:bCs/>
          <w:szCs w:val="22"/>
          <w:lang w:val="es-ES_tradnl"/>
        </w:rPr>
        <w:t xml:space="preserve"> </w:t>
      </w:r>
      <w:r w:rsidR="00655C40" w:rsidRPr="00B4328D">
        <w:rPr>
          <w:rFonts w:ascii="Times New Roman" w:hAnsi="Times New Roman" w:cs="Times New Roman"/>
          <w:bCs/>
          <w:szCs w:val="22"/>
          <w:lang w:val="es-ES_tradnl"/>
        </w:rPr>
        <w:t>del monto bruto pagado, según lo dispone el Convenio.</w:t>
      </w:r>
      <w:r w:rsidR="0029307C" w:rsidRPr="00B4328D">
        <w:rPr>
          <w:rFonts w:ascii="Times New Roman" w:hAnsi="Times New Roman" w:cs="Times New Roman"/>
          <w:bCs/>
          <w:szCs w:val="22"/>
          <w:lang w:val="es-ES_tradnl"/>
        </w:rPr>
        <w:t xml:space="preserve"> </w:t>
      </w:r>
    </w:p>
    <w:p w:rsidR="00C35810" w:rsidRPr="00B4328D" w:rsidRDefault="00C35810" w:rsidP="00132022">
      <w:pPr>
        <w:pStyle w:val="Textoindependiente2"/>
        <w:ind w:left="426" w:hanging="426"/>
        <w:rPr>
          <w:rFonts w:ascii="Times New Roman" w:hAnsi="Times New Roman" w:cs="Times New Roman"/>
          <w:bCs/>
          <w:szCs w:val="22"/>
          <w:lang w:val="es-ES_tradnl"/>
        </w:rPr>
      </w:pPr>
    </w:p>
    <w:p w:rsidR="00726E2E" w:rsidRPr="00B4328D" w:rsidRDefault="00C35810" w:rsidP="00132022">
      <w:pPr>
        <w:pStyle w:val="Textoindependiente2"/>
        <w:ind w:left="426" w:hanging="426"/>
        <w:rPr>
          <w:rFonts w:ascii="Times New Roman" w:hAnsi="Times New Roman" w:cs="Times New Roman"/>
          <w:bCs/>
          <w:szCs w:val="22"/>
          <w:lang w:val="es-ES_tradnl"/>
        </w:rPr>
      </w:pPr>
      <w:r w:rsidRPr="00B4328D">
        <w:rPr>
          <w:rFonts w:ascii="Times New Roman" w:hAnsi="Times New Roman" w:cs="Times New Roman"/>
          <w:bCs/>
          <w:szCs w:val="22"/>
          <w:lang w:val="es-ES_tradnl"/>
        </w:rPr>
        <w:t>2.</w:t>
      </w:r>
      <w:r w:rsidR="00726E2E" w:rsidRPr="00B4328D">
        <w:rPr>
          <w:rFonts w:ascii="Times New Roman" w:hAnsi="Times New Roman" w:cs="Times New Roman"/>
          <w:bCs/>
          <w:szCs w:val="22"/>
          <w:lang w:val="es-ES_tradnl"/>
        </w:rPr>
        <w:tab/>
      </w:r>
      <w:r w:rsidRPr="00B4328D">
        <w:rPr>
          <w:rFonts w:ascii="Times New Roman" w:hAnsi="Times New Roman" w:cs="Times New Roman"/>
          <w:bCs/>
          <w:szCs w:val="22"/>
          <w:lang w:val="es-ES_tradnl"/>
        </w:rPr>
        <w:t>En cuanto a los pagos que se efectúen con motivo de los servicios que se presten</w:t>
      </w:r>
      <w:r w:rsidR="00726E2E" w:rsidRPr="00B4328D">
        <w:rPr>
          <w:rFonts w:ascii="Times New Roman" w:hAnsi="Times New Roman" w:cs="Times New Roman"/>
          <w:bCs/>
          <w:szCs w:val="22"/>
          <w:lang w:val="es-ES_tradnl"/>
        </w:rPr>
        <w:t xml:space="preserve"> en cumplimiento de la cláusula Primera de</w:t>
      </w:r>
      <w:r w:rsidR="00ED56CD" w:rsidRPr="00B4328D">
        <w:rPr>
          <w:rFonts w:ascii="Times New Roman" w:hAnsi="Times New Roman" w:cs="Times New Roman"/>
          <w:bCs/>
          <w:szCs w:val="22"/>
          <w:lang w:val="es-ES_tradnl"/>
        </w:rPr>
        <w:t xml:space="preserve">l segundo </w:t>
      </w:r>
      <w:r w:rsidR="00726E2E" w:rsidRPr="00B4328D">
        <w:rPr>
          <w:rFonts w:ascii="Times New Roman" w:hAnsi="Times New Roman" w:cs="Times New Roman"/>
          <w:bCs/>
          <w:szCs w:val="22"/>
          <w:lang w:val="es-ES_tradnl"/>
        </w:rPr>
        <w:t xml:space="preserve">contrato, </w:t>
      </w:r>
      <w:r w:rsidR="00ED56CD" w:rsidRPr="00B4328D">
        <w:rPr>
          <w:rFonts w:ascii="Times New Roman" w:hAnsi="Times New Roman" w:cs="Times New Roman"/>
          <w:bCs/>
          <w:szCs w:val="22"/>
          <w:lang w:val="es-ES_tradnl"/>
        </w:rPr>
        <w:t xml:space="preserve">esos </w:t>
      </w:r>
      <w:r w:rsidR="00726E2E" w:rsidRPr="00B4328D">
        <w:rPr>
          <w:rFonts w:ascii="Times New Roman" w:hAnsi="Times New Roman" w:cs="Times New Roman"/>
          <w:bCs/>
          <w:szCs w:val="22"/>
          <w:lang w:val="es-ES_tradnl"/>
        </w:rPr>
        <w:t xml:space="preserve">pagos </w:t>
      </w:r>
      <w:r w:rsidR="00ED56CD" w:rsidRPr="00B4328D">
        <w:rPr>
          <w:rFonts w:ascii="Times New Roman" w:hAnsi="Times New Roman" w:cs="Times New Roman"/>
          <w:bCs/>
          <w:szCs w:val="22"/>
          <w:lang w:val="es-ES_tradnl"/>
        </w:rPr>
        <w:t xml:space="preserve">no </w:t>
      </w:r>
      <w:r w:rsidR="00726E2E" w:rsidRPr="00B4328D">
        <w:rPr>
          <w:rFonts w:ascii="Times New Roman" w:hAnsi="Times New Roman" w:cs="Times New Roman"/>
          <w:bCs/>
          <w:szCs w:val="22"/>
          <w:lang w:val="es-ES_tradnl"/>
        </w:rPr>
        <w:t xml:space="preserve">califican como </w:t>
      </w:r>
      <w:r w:rsidR="00726E2E" w:rsidRPr="00B4328D">
        <w:rPr>
          <w:rFonts w:ascii="Times New Roman" w:hAnsi="Times New Roman" w:cs="Times New Roman"/>
          <w:bCs/>
          <w:szCs w:val="22"/>
          <w:lang w:val="es-ES_tradnl"/>
        </w:rPr>
        <w:lastRenderedPageBreak/>
        <w:t xml:space="preserve">““suministro de informaciones relativas a experiencias, industriales, comerciales o científicas”, sujeto al tratamiento previsto en el artículo 12, </w:t>
      </w:r>
      <w:r w:rsidR="00E267CE" w:rsidRPr="00B4328D">
        <w:rPr>
          <w:rFonts w:ascii="Times New Roman" w:hAnsi="Times New Roman" w:cs="Times New Roman"/>
          <w:bCs/>
          <w:szCs w:val="22"/>
          <w:lang w:val="es-ES_tradnl"/>
        </w:rPr>
        <w:t xml:space="preserve">y se deben tratar como </w:t>
      </w:r>
      <w:r w:rsidR="00726E2E" w:rsidRPr="00B4328D">
        <w:rPr>
          <w:rFonts w:ascii="Times New Roman" w:hAnsi="Times New Roman" w:cs="Times New Roman"/>
          <w:bCs/>
          <w:szCs w:val="22"/>
          <w:lang w:val="es-ES_tradnl"/>
        </w:rPr>
        <w:t>servicios, regulados por los artículos 5 y 7, del Conven</w:t>
      </w:r>
      <w:r w:rsidR="00E267CE" w:rsidRPr="00B4328D">
        <w:rPr>
          <w:rFonts w:ascii="Times New Roman" w:hAnsi="Times New Roman" w:cs="Times New Roman"/>
          <w:bCs/>
          <w:szCs w:val="22"/>
          <w:lang w:val="es-ES_tradnl"/>
        </w:rPr>
        <w:t>io vigente entre Chile y México</w:t>
      </w:r>
      <w:r w:rsidR="0013493A" w:rsidRPr="00B4328D">
        <w:rPr>
          <w:rFonts w:ascii="Times New Roman" w:hAnsi="Times New Roman" w:cs="Times New Roman"/>
          <w:bCs/>
          <w:szCs w:val="22"/>
          <w:lang w:val="es-ES_tradnl"/>
        </w:rPr>
        <w:t xml:space="preserve">. </w:t>
      </w:r>
      <w:r w:rsidR="006222DB" w:rsidRPr="00B4328D">
        <w:rPr>
          <w:rFonts w:ascii="Times New Roman" w:hAnsi="Times New Roman" w:cs="Times New Roman"/>
          <w:bCs/>
          <w:szCs w:val="22"/>
          <w:lang w:val="es-ES_tradnl"/>
        </w:rPr>
        <w:t xml:space="preserve">Por tratarse de servicios prestados íntegramente en Chile, </w:t>
      </w:r>
      <w:r w:rsidR="0013493A" w:rsidRPr="00B4328D">
        <w:rPr>
          <w:rFonts w:ascii="Times New Roman" w:hAnsi="Times New Roman" w:cs="Times New Roman"/>
          <w:bCs/>
          <w:szCs w:val="22"/>
          <w:lang w:val="es-ES_tradnl"/>
        </w:rPr>
        <w:t>solo Chile tiene derecho a gravarlos</w:t>
      </w:r>
      <w:r w:rsidR="006222DB" w:rsidRPr="00B4328D">
        <w:rPr>
          <w:rFonts w:ascii="Times New Roman" w:hAnsi="Times New Roman" w:cs="Times New Roman"/>
          <w:bCs/>
          <w:szCs w:val="22"/>
          <w:lang w:val="es-ES_tradnl"/>
        </w:rPr>
        <w:t>,</w:t>
      </w:r>
      <w:r w:rsidR="00E267CE" w:rsidRPr="00B4328D">
        <w:rPr>
          <w:rFonts w:ascii="Times New Roman" w:hAnsi="Times New Roman" w:cs="Times New Roman"/>
          <w:bCs/>
          <w:szCs w:val="22"/>
          <w:lang w:val="es-ES_tradnl"/>
        </w:rPr>
        <w:t xml:space="preserve"> no teniendo la sociedad chilena que prestó esos servicios el derecho a recuperar como crédito los impuestos retenidos en México.</w:t>
      </w:r>
    </w:p>
    <w:p w:rsidR="006E7D44" w:rsidRPr="00B4328D" w:rsidRDefault="006E7D44" w:rsidP="00132022">
      <w:pPr>
        <w:pStyle w:val="Textoindependiente2"/>
        <w:ind w:left="426" w:hanging="426"/>
        <w:rPr>
          <w:rFonts w:ascii="Times New Roman" w:hAnsi="Times New Roman" w:cs="Times New Roman"/>
          <w:bCs/>
          <w:szCs w:val="22"/>
          <w:lang w:val="es-ES_tradnl"/>
        </w:rPr>
      </w:pPr>
    </w:p>
    <w:p w:rsidR="006E7D44" w:rsidRPr="00B4328D" w:rsidRDefault="006E7D44" w:rsidP="00132022">
      <w:pPr>
        <w:pStyle w:val="Textoindependiente2"/>
        <w:ind w:left="426" w:hanging="426"/>
        <w:rPr>
          <w:rFonts w:ascii="Times New Roman" w:hAnsi="Times New Roman" w:cs="Times New Roman"/>
          <w:bCs/>
          <w:szCs w:val="22"/>
          <w:lang w:val="es-ES_tradnl"/>
        </w:rPr>
      </w:pPr>
      <w:r w:rsidRPr="00B4328D">
        <w:rPr>
          <w:rFonts w:ascii="Times New Roman" w:hAnsi="Times New Roman" w:cs="Times New Roman"/>
          <w:bCs/>
          <w:szCs w:val="22"/>
          <w:lang w:val="es-ES_tradnl"/>
        </w:rPr>
        <w:t>3.</w:t>
      </w:r>
      <w:r w:rsidRPr="00B4328D">
        <w:rPr>
          <w:rFonts w:ascii="Times New Roman" w:hAnsi="Times New Roman" w:cs="Times New Roman"/>
          <w:bCs/>
          <w:szCs w:val="22"/>
          <w:lang w:val="es-ES_tradnl"/>
        </w:rPr>
        <w:tab/>
        <w:t>Finalmente, en lo</w:t>
      </w:r>
      <w:r w:rsidR="00965379" w:rsidRPr="00B4328D">
        <w:rPr>
          <w:rFonts w:ascii="Times New Roman" w:hAnsi="Times New Roman" w:cs="Times New Roman"/>
          <w:bCs/>
          <w:szCs w:val="22"/>
          <w:lang w:val="es-ES_tradnl"/>
        </w:rPr>
        <w:t xml:space="preserve"> que se refiere a la petición para iniciar un procedimiento de acuerdo mutuo con la autoridad competente de México, se hace presente</w:t>
      </w:r>
      <w:r w:rsidR="001B199B" w:rsidRPr="00B4328D">
        <w:rPr>
          <w:rFonts w:ascii="Times New Roman" w:hAnsi="Times New Roman" w:cs="Times New Roman"/>
          <w:bCs/>
          <w:szCs w:val="22"/>
          <w:lang w:val="es-ES_tradnl"/>
        </w:rPr>
        <w:t xml:space="preserve"> que,</w:t>
      </w:r>
      <w:r w:rsidR="00965379" w:rsidRPr="00B4328D">
        <w:rPr>
          <w:rFonts w:ascii="Times New Roman" w:hAnsi="Times New Roman" w:cs="Times New Roman"/>
          <w:bCs/>
          <w:szCs w:val="22"/>
          <w:lang w:val="es-ES_tradnl"/>
        </w:rPr>
        <w:t xml:space="preserve"> </w:t>
      </w:r>
      <w:r w:rsidR="00594265" w:rsidRPr="00B4328D">
        <w:rPr>
          <w:rFonts w:ascii="Times New Roman" w:hAnsi="Times New Roman" w:cs="Times New Roman"/>
          <w:bCs/>
          <w:szCs w:val="22"/>
          <w:lang w:val="es-ES_tradnl"/>
        </w:rPr>
        <w:t xml:space="preserve">para </w:t>
      </w:r>
      <w:r w:rsidR="009A1065" w:rsidRPr="00B4328D">
        <w:rPr>
          <w:rFonts w:ascii="Times New Roman" w:hAnsi="Times New Roman" w:cs="Times New Roman"/>
          <w:bCs/>
          <w:szCs w:val="22"/>
          <w:lang w:val="es-ES_tradnl"/>
        </w:rPr>
        <w:t>iniciar ese mecanis</w:t>
      </w:r>
      <w:r w:rsidR="00594265" w:rsidRPr="00B4328D">
        <w:rPr>
          <w:rFonts w:ascii="Times New Roman" w:hAnsi="Times New Roman" w:cs="Times New Roman"/>
          <w:bCs/>
          <w:szCs w:val="22"/>
          <w:lang w:val="es-ES_tradnl"/>
        </w:rPr>
        <w:t xml:space="preserve">mo de solución de controversias se requiere que alguno de los Estados Contratante haya adoptado medidas que puedan implicar una imposición que no éste conforme con las disposiciones del Convenio, </w:t>
      </w:r>
      <w:r w:rsidR="00B34D08" w:rsidRPr="00B4328D">
        <w:rPr>
          <w:rFonts w:ascii="Times New Roman" w:hAnsi="Times New Roman" w:cs="Times New Roman"/>
          <w:bCs/>
          <w:szCs w:val="22"/>
          <w:lang w:val="es-ES_tradnl"/>
        </w:rPr>
        <w:t>lo que no ocurre en la especie, por la información que se ha proporcionado.</w:t>
      </w:r>
    </w:p>
    <w:p w:rsidR="006222DB" w:rsidRPr="00B4328D" w:rsidRDefault="006222DB" w:rsidP="00C35810">
      <w:pPr>
        <w:pStyle w:val="Textoindependiente2"/>
        <w:ind w:left="426" w:hanging="426"/>
        <w:rPr>
          <w:rFonts w:ascii="Times New Roman" w:hAnsi="Times New Roman" w:cs="Times New Roman"/>
          <w:bCs/>
          <w:szCs w:val="22"/>
          <w:lang w:val="es-ES_tradnl"/>
        </w:rPr>
      </w:pPr>
    </w:p>
    <w:p w:rsidR="00423319" w:rsidRPr="00B4328D" w:rsidRDefault="00423319" w:rsidP="008B1B7B">
      <w:pPr>
        <w:pStyle w:val="Textoindependiente2"/>
        <w:ind w:left="426" w:hanging="426"/>
        <w:rPr>
          <w:rFonts w:ascii="Times New Roman" w:hAnsi="Times New Roman" w:cs="Times New Roman"/>
          <w:bCs/>
          <w:szCs w:val="22"/>
          <w:lang w:val="es-ES_tradnl"/>
        </w:rPr>
      </w:pPr>
    </w:p>
    <w:p w:rsidR="00FB3166" w:rsidRPr="00B4328D" w:rsidRDefault="00FB3166" w:rsidP="007D24E7">
      <w:pPr>
        <w:rPr>
          <w:rFonts w:ascii="Times New Roman" w:hAnsi="Times New Roman" w:cs="Times New Roman"/>
        </w:rPr>
      </w:pPr>
    </w:p>
    <w:p w:rsidR="00423319" w:rsidRPr="00B4328D" w:rsidRDefault="00423319" w:rsidP="008B1B7B">
      <w:pPr>
        <w:pStyle w:val="Textoindependiente2"/>
        <w:ind w:left="426" w:hanging="426"/>
        <w:rPr>
          <w:rFonts w:ascii="Times New Roman" w:hAnsi="Times New Roman" w:cs="Times New Roman"/>
          <w:bCs/>
          <w:szCs w:val="22"/>
          <w:lang w:val="es-ES_tradnl"/>
        </w:rPr>
      </w:pPr>
    </w:p>
    <w:p w:rsidR="00B54960" w:rsidRPr="00B4328D" w:rsidRDefault="00B54960" w:rsidP="008B1B7B">
      <w:pPr>
        <w:pStyle w:val="Textoindependiente2"/>
        <w:ind w:left="426" w:hanging="426"/>
        <w:rPr>
          <w:rFonts w:ascii="Times New Roman" w:hAnsi="Times New Roman" w:cs="Times New Roman"/>
          <w:bCs/>
          <w:szCs w:val="22"/>
          <w:lang w:val="es-ES_tradnl"/>
        </w:rPr>
      </w:pPr>
    </w:p>
    <w:p w:rsidR="00782C0C" w:rsidRPr="00B4328D" w:rsidRDefault="00782C0C" w:rsidP="008B1B7B">
      <w:pPr>
        <w:pStyle w:val="Textoindependiente2"/>
        <w:ind w:left="426" w:hanging="426"/>
        <w:rPr>
          <w:rFonts w:ascii="Times New Roman" w:hAnsi="Times New Roman" w:cs="Times New Roman"/>
          <w:bCs/>
          <w:szCs w:val="22"/>
          <w:lang w:val="es-ES_tradnl"/>
        </w:rPr>
      </w:pPr>
    </w:p>
    <w:p w:rsidR="00423319" w:rsidRPr="00B4328D" w:rsidRDefault="00423319" w:rsidP="00423319">
      <w:pPr>
        <w:pStyle w:val="Textoindependiente2"/>
        <w:ind w:left="426" w:hanging="426"/>
        <w:jc w:val="center"/>
        <w:rPr>
          <w:rFonts w:ascii="Times New Roman" w:hAnsi="Times New Roman" w:cs="Times New Roman"/>
          <w:bCs/>
          <w:szCs w:val="22"/>
          <w:lang w:val="es-ES_tradnl"/>
        </w:rPr>
      </w:pPr>
    </w:p>
    <w:p w:rsidR="006335C1" w:rsidRPr="00B4328D" w:rsidRDefault="006335C1" w:rsidP="005C0A56">
      <w:pPr>
        <w:spacing w:after="0"/>
        <w:ind w:left="4608" w:firstLine="348"/>
        <w:jc w:val="center"/>
        <w:rPr>
          <w:rFonts w:ascii="Times New Roman" w:hAnsi="Times New Roman" w:cs="Times New Roman"/>
          <w:b/>
        </w:rPr>
      </w:pPr>
      <w:r w:rsidRPr="00B4328D">
        <w:rPr>
          <w:rFonts w:ascii="Times New Roman" w:hAnsi="Times New Roman" w:cs="Times New Roman"/>
          <w:b/>
        </w:rPr>
        <w:t>JUAN ALBERTO ROJAS BARRANTI</w:t>
      </w:r>
    </w:p>
    <w:p w:rsidR="00730B12" w:rsidRDefault="00730B12" w:rsidP="005C0A56">
      <w:pPr>
        <w:spacing w:after="0"/>
        <w:ind w:left="4260" w:firstLine="696"/>
        <w:jc w:val="center"/>
        <w:rPr>
          <w:rFonts w:ascii="Times New Roman" w:hAnsi="Times New Roman" w:cs="Times New Roman"/>
          <w:b/>
        </w:rPr>
      </w:pPr>
      <w:r w:rsidRPr="00B4328D">
        <w:rPr>
          <w:rFonts w:ascii="Times New Roman" w:hAnsi="Times New Roman" w:cs="Times New Roman"/>
          <w:b/>
        </w:rPr>
        <w:t>DIRECTOR</w:t>
      </w:r>
      <w:r w:rsidR="006335C1" w:rsidRPr="00B4328D">
        <w:rPr>
          <w:rFonts w:ascii="Times New Roman" w:hAnsi="Times New Roman" w:cs="Times New Roman"/>
          <w:b/>
        </w:rPr>
        <w:t xml:space="preserve"> (S)</w:t>
      </w:r>
    </w:p>
    <w:p w:rsidR="005C0A56" w:rsidRDefault="005C0A56" w:rsidP="005C0A56">
      <w:pPr>
        <w:spacing w:after="0"/>
        <w:ind w:left="4260" w:firstLine="696"/>
        <w:jc w:val="center"/>
        <w:rPr>
          <w:rFonts w:ascii="Times New Roman" w:hAnsi="Times New Roman" w:cs="Times New Roman"/>
          <w:b/>
        </w:rPr>
      </w:pPr>
    </w:p>
    <w:p w:rsidR="005C0A56" w:rsidRPr="00B4328D" w:rsidRDefault="005C0A56" w:rsidP="005C0A56">
      <w:pPr>
        <w:spacing w:after="0"/>
        <w:ind w:left="4260" w:firstLine="696"/>
        <w:jc w:val="center"/>
        <w:rPr>
          <w:rFonts w:ascii="Times New Roman" w:hAnsi="Times New Roman" w:cs="Times New Roman"/>
          <w:b/>
        </w:rPr>
      </w:pPr>
    </w:p>
    <w:p w:rsidR="00B54960" w:rsidRPr="00B4328D" w:rsidRDefault="00B54960" w:rsidP="00730B12">
      <w:pPr>
        <w:ind w:left="360" w:hanging="360"/>
        <w:jc w:val="both"/>
        <w:rPr>
          <w:rFonts w:ascii="Times New Roman" w:hAnsi="Times New Roman" w:cs="Times New Roman"/>
          <w:b/>
        </w:rPr>
      </w:pPr>
    </w:p>
    <w:p w:rsidR="00B54960" w:rsidRPr="00B4328D" w:rsidRDefault="00B4328D" w:rsidP="002E6B49">
      <w:pPr>
        <w:ind w:left="357" w:hanging="357"/>
        <w:contextualSpacing/>
        <w:jc w:val="center"/>
        <w:rPr>
          <w:rFonts w:ascii="Times New Roman" w:hAnsi="Times New Roman" w:cs="Times New Roman"/>
        </w:rPr>
      </w:pPr>
      <w:r w:rsidRPr="00B4328D">
        <w:rPr>
          <w:rFonts w:ascii="Times New Roman" w:hAnsi="Times New Roman" w:cs="Times New Roman"/>
        </w:rPr>
        <w:t>Oficio N° 1815, de 13.07.2015</w:t>
      </w:r>
    </w:p>
    <w:p w:rsidR="00B4328D" w:rsidRPr="00B4328D" w:rsidRDefault="00B4328D" w:rsidP="002E6B49">
      <w:pPr>
        <w:ind w:left="357" w:hanging="357"/>
        <w:contextualSpacing/>
        <w:jc w:val="center"/>
        <w:rPr>
          <w:rFonts w:ascii="Times New Roman" w:hAnsi="Times New Roman" w:cs="Times New Roman"/>
          <w:b/>
        </w:rPr>
      </w:pPr>
      <w:r w:rsidRPr="00B4328D">
        <w:rPr>
          <w:rFonts w:ascii="Times New Roman" w:hAnsi="Times New Roman" w:cs="Times New Roman"/>
          <w:b/>
        </w:rPr>
        <w:t>Subdirección Normativa</w:t>
      </w:r>
    </w:p>
    <w:p w:rsidR="00B4328D" w:rsidRPr="00B4328D" w:rsidRDefault="00B4328D" w:rsidP="002E6B49">
      <w:pPr>
        <w:ind w:left="357" w:hanging="357"/>
        <w:contextualSpacing/>
        <w:jc w:val="center"/>
        <w:rPr>
          <w:rFonts w:ascii="Times New Roman" w:hAnsi="Times New Roman" w:cs="Times New Roman"/>
        </w:rPr>
      </w:pPr>
      <w:r w:rsidRPr="00B4328D">
        <w:rPr>
          <w:rFonts w:ascii="Times New Roman" w:hAnsi="Times New Roman" w:cs="Times New Roman"/>
        </w:rPr>
        <w:t>Dpto. de Normas Internacionales</w:t>
      </w:r>
    </w:p>
    <w:sectPr w:rsidR="00B4328D" w:rsidRPr="00B4328D" w:rsidSect="00B4328D">
      <w:footerReference w:type="default" r:id="rId7"/>
      <w:pgSz w:w="12240" w:h="18720" w:code="14"/>
      <w:pgMar w:top="1417" w:right="1467" w:bottom="2127"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51" w:rsidRDefault="00827051" w:rsidP="00C41033">
      <w:pPr>
        <w:spacing w:after="0" w:line="240" w:lineRule="auto"/>
      </w:pPr>
      <w:r>
        <w:separator/>
      </w:r>
    </w:p>
  </w:endnote>
  <w:endnote w:type="continuationSeparator" w:id="0">
    <w:p w:rsidR="00827051" w:rsidRDefault="00827051" w:rsidP="00C4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825"/>
      <w:docPartObj>
        <w:docPartGallery w:val="Page Numbers (Bottom of Page)"/>
        <w:docPartUnique/>
      </w:docPartObj>
    </w:sdtPr>
    <w:sdtEndPr/>
    <w:sdtContent>
      <w:p w:rsidR="0006436C" w:rsidRDefault="0006436C">
        <w:pPr>
          <w:pStyle w:val="Piedepgina"/>
          <w:jc w:val="right"/>
        </w:pPr>
        <w:r>
          <w:fldChar w:fldCharType="begin"/>
        </w:r>
        <w:r>
          <w:instrText>PAGE   \* MERGEFORMAT</w:instrText>
        </w:r>
        <w:r>
          <w:fldChar w:fldCharType="separate"/>
        </w:r>
        <w:r w:rsidR="00894B1D" w:rsidRPr="00894B1D">
          <w:rPr>
            <w:noProof/>
            <w:lang w:val="es-ES"/>
          </w:rPr>
          <w:t>5</w:t>
        </w:r>
        <w:r>
          <w:fldChar w:fldCharType="end"/>
        </w:r>
      </w:p>
    </w:sdtContent>
  </w:sdt>
  <w:p w:rsidR="00E0494E" w:rsidRDefault="00E04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51" w:rsidRDefault="00827051" w:rsidP="00C41033">
      <w:pPr>
        <w:spacing w:after="0" w:line="240" w:lineRule="auto"/>
      </w:pPr>
      <w:r>
        <w:separator/>
      </w:r>
    </w:p>
  </w:footnote>
  <w:footnote w:type="continuationSeparator" w:id="0">
    <w:p w:rsidR="00827051" w:rsidRDefault="00827051" w:rsidP="00C4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2CC6"/>
    <w:multiLevelType w:val="hybridMultilevel"/>
    <w:tmpl w:val="22BE30CE"/>
    <w:lvl w:ilvl="0" w:tplc="1FB025A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6A94B13"/>
    <w:multiLevelType w:val="hybridMultilevel"/>
    <w:tmpl w:val="C1F0CDB0"/>
    <w:lvl w:ilvl="0" w:tplc="7BB42B76">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0090E73"/>
    <w:multiLevelType w:val="hybridMultilevel"/>
    <w:tmpl w:val="66A8D464"/>
    <w:lvl w:ilvl="0" w:tplc="6D4C642C">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22"/>
    <w:rsid w:val="000000E4"/>
    <w:rsid w:val="00000D8C"/>
    <w:rsid w:val="00005A44"/>
    <w:rsid w:val="000129A2"/>
    <w:rsid w:val="000233B5"/>
    <w:rsid w:val="000302A4"/>
    <w:rsid w:val="000428BA"/>
    <w:rsid w:val="0006436C"/>
    <w:rsid w:val="00072596"/>
    <w:rsid w:val="00080012"/>
    <w:rsid w:val="0008503A"/>
    <w:rsid w:val="000946B6"/>
    <w:rsid w:val="00096E63"/>
    <w:rsid w:val="000B39A7"/>
    <w:rsid w:val="000B42C6"/>
    <w:rsid w:val="000B53DD"/>
    <w:rsid w:val="000C4BB8"/>
    <w:rsid w:val="000C69D0"/>
    <w:rsid w:val="000D1CBC"/>
    <w:rsid w:val="000E1321"/>
    <w:rsid w:val="000F38AD"/>
    <w:rsid w:val="001119C8"/>
    <w:rsid w:val="0012189D"/>
    <w:rsid w:val="00130D87"/>
    <w:rsid w:val="00132022"/>
    <w:rsid w:val="0013493A"/>
    <w:rsid w:val="00142FCC"/>
    <w:rsid w:val="00157E10"/>
    <w:rsid w:val="00162065"/>
    <w:rsid w:val="00171972"/>
    <w:rsid w:val="001A5F08"/>
    <w:rsid w:val="001B199B"/>
    <w:rsid w:val="001C052E"/>
    <w:rsid w:val="001C3335"/>
    <w:rsid w:val="001D2346"/>
    <w:rsid w:val="001D610A"/>
    <w:rsid w:val="001E0AEB"/>
    <w:rsid w:val="001E325E"/>
    <w:rsid w:val="001F0EBD"/>
    <w:rsid w:val="001F389B"/>
    <w:rsid w:val="001F6266"/>
    <w:rsid w:val="0021338E"/>
    <w:rsid w:val="00213D23"/>
    <w:rsid w:val="0023765D"/>
    <w:rsid w:val="002468CD"/>
    <w:rsid w:val="002702C0"/>
    <w:rsid w:val="00277D03"/>
    <w:rsid w:val="00284980"/>
    <w:rsid w:val="002855DB"/>
    <w:rsid w:val="0029307C"/>
    <w:rsid w:val="00296C7E"/>
    <w:rsid w:val="00296C9E"/>
    <w:rsid w:val="002B4091"/>
    <w:rsid w:val="002B4362"/>
    <w:rsid w:val="002B5827"/>
    <w:rsid w:val="002B7148"/>
    <w:rsid w:val="002D689D"/>
    <w:rsid w:val="002E4D15"/>
    <w:rsid w:val="002E6B49"/>
    <w:rsid w:val="002E6D7A"/>
    <w:rsid w:val="002F7B41"/>
    <w:rsid w:val="003109A6"/>
    <w:rsid w:val="00323CA9"/>
    <w:rsid w:val="003436C2"/>
    <w:rsid w:val="003440AB"/>
    <w:rsid w:val="003445FB"/>
    <w:rsid w:val="00365F45"/>
    <w:rsid w:val="00377BDD"/>
    <w:rsid w:val="003A2D44"/>
    <w:rsid w:val="003B1D5A"/>
    <w:rsid w:val="003C33D5"/>
    <w:rsid w:val="003C3779"/>
    <w:rsid w:val="003C3CF8"/>
    <w:rsid w:val="003D0B43"/>
    <w:rsid w:val="003D41C6"/>
    <w:rsid w:val="003E107E"/>
    <w:rsid w:val="003F106C"/>
    <w:rsid w:val="003F16EC"/>
    <w:rsid w:val="003F725A"/>
    <w:rsid w:val="004042F6"/>
    <w:rsid w:val="00412B10"/>
    <w:rsid w:val="00420A7F"/>
    <w:rsid w:val="0042291C"/>
    <w:rsid w:val="00423319"/>
    <w:rsid w:val="00427631"/>
    <w:rsid w:val="0043686D"/>
    <w:rsid w:val="0044379B"/>
    <w:rsid w:val="00443D8C"/>
    <w:rsid w:val="00455D10"/>
    <w:rsid w:val="00460732"/>
    <w:rsid w:val="00461164"/>
    <w:rsid w:val="00467632"/>
    <w:rsid w:val="00470815"/>
    <w:rsid w:val="00493A38"/>
    <w:rsid w:val="004B7A27"/>
    <w:rsid w:val="004C26EC"/>
    <w:rsid w:val="004E1740"/>
    <w:rsid w:val="004F3A33"/>
    <w:rsid w:val="004F3AE8"/>
    <w:rsid w:val="004F421B"/>
    <w:rsid w:val="005073E9"/>
    <w:rsid w:val="005324D6"/>
    <w:rsid w:val="00536C08"/>
    <w:rsid w:val="005379DE"/>
    <w:rsid w:val="00550CD6"/>
    <w:rsid w:val="00554D8B"/>
    <w:rsid w:val="00556571"/>
    <w:rsid w:val="00557211"/>
    <w:rsid w:val="00561FFC"/>
    <w:rsid w:val="00564C11"/>
    <w:rsid w:val="00565EB4"/>
    <w:rsid w:val="0056752A"/>
    <w:rsid w:val="005742D5"/>
    <w:rsid w:val="00574BBD"/>
    <w:rsid w:val="00584865"/>
    <w:rsid w:val="00594265"/>
    <w:rsid w:val="005958F7"/>
    <w:rsid w:val="005964D8"/>
    <w:rsid w:val="005B04D2"/>
    <w:rsid w:val="005B1620"/>
    <w:rsid w:val="005C0A56"/>
    <w:rsid w:val="005C119E"/>
    <w:rsid w:val="005C3E64"/>
    <w:rsid w:val="005C446C"/>
    <w:rsid w:val="005D65CA"/>
    <w:rsid w:val="005D6BFA"/>
    <w:rsid w:val="005D7395"/>
    <w:rsid w:val="005E0168"/>
    <w:rsid w:val="005F0CE8"/>
    <w:rsid w:val="005F483C"/>
    <w:rsid w:val="006019A3"/>
    <w:rsid w:val="006222DB"/>
    <w:rsid w:val="006335C1"/>
    <w:rsid w:val="00635981"/>
    <w:rsid w:val="00646DFF"/>
    <w:rsid w:val="0065040C"/>
    <w:rsid w:val="00655C40"/>
    <w:rsid w:val="00660B62"/>
    <w:rsid w:val="0068655D"/>
    <w:rsid w:val="006933AF"/>
    <w:rsid w:val="0069497A"/>
    <w:rsid w:val="006B2645"/>
    <w:rsid w:val="006C0518"/>
    <w:rsid w:val="006C4D11"/>
    <w:rsid w:val="006D0206"/>
    <w:rsid w:val="006D262C"/>
    <w:rsid w:val="006E7D44"/>
    <w:rsid w:val="006F5FC5"/>
    <w:rsid w:val="00705D7A"/>
    <w:rsid w:val="0070758A"/>
    <w:rsid w:val="007115E3"/>
    <w:rsid w:val="007125CC"/>
    <w:rsid w:val="007161A4"/>
    <w:rsid w:val="00720662"/>
    <w:rsid w:val="007224F0"/>
    <w:rsid w:val="00726E2E"/>
    <w:rsid w:val="00730B12"/>
    <w:rsid w:val="00737A04"/>
    <w:rsid w:val="00740D1E"/>
    <w:rsid w:val="00747398"/>
    <w:rsid w:val="00751B6A"/>
    <w:rsid w:val="00752EDB"/>
    <w:rsid w:val="00754991"/>
    <w:rsid w:val="00772BDC"/>
    <w:rsid w:val="00775AD5"/>
    <w:rsid w:val="00777392"/>
    <w:rsid w:val="00782C0C"/>
    <w:rsid w:val="00787F84"/>
    <w:rsid w:val="007A1D02"/>
    <w:rsid w:val="007A6B7C"/>
    <w:rsid w:val="007B71CF"/>
    <w:rsid w:val="007C7CE0"/>
    <w:rsid w:val="007D24E7"/>
    <w:rsid w:val="007F62AA"/>
    <w:rsid w:val="008025FA"/>
    <w:rsid w:val="00803758"/>
    <w:rsid w:val="00804A1E"/>
    <w:rsid w:val="00810AC6"/>
    <w:rsid w:val="0082234B"/>
    <w:rsid w:val="008267AE"/>
    <w:rsid w:val="00827051"/>
    <w:rsid w:val="00833861"/>
    <w:rsid w:val="00834CB1"/>
    <w:rsid w:val="00841AC8"/>
    <w:rsid w:val="0085487D"/>
    <w:rsid w:val="00860178"/>
    <w:rsid w:val="0086224D"/>
    <w:rsid w:val="008644F9"/>
    <w:rsid w:val="008717C0"/>
    <w:rsid w:val="0088231A"/>
    <w:rsid w:val="00883D4C"/>
    <w:rsid w:val="00890DC8"/>
    <w:rsid w:val="00894B1D"/>
    <w:rsid w:val="008B02A0"/>
    <w:rsid w:val="008B1B7B"/>
    <w:rsid w:val="008C2395"/>
    <w:rsid w:val="00923014"/>
    <w:rsid w:val="0092502F"/>
    <w:rsid w:val="00933D67"/>
    <w:rsid w:val="0093781A"/>
    <w:rsid w:val="00952D17"/>
    <w:rsid w:val="00953E77"/>
    <w:rsid w:val="00954B8B"/>
    <w:rsid w:val="009602B4"/>
    <w:rsid w:val="00965379"/>
    <w:rsid w:val="00966C28"/>
    <w:rsid w:val="00967565"/>
    <w:rsid w:val="00970BE8"/>
    <w:rsid w:val="00976662"/>
    <w:rsid w:val="009A034E"/>
    <w:rsid w:val="009A1065"/>
    <w:rsid w:val="009A31D5"/>
    <w:rsid w:val="009A41D6"/>
    <w:rsid w:val="009A60E1"/>
    <w:rsid w:val="009C0065"/>
    <w:rsid w:val="009C578F"/>
    <w:rsid w:val="009D3810"/>
    <w:rsid w:val="009E32D4"/>
    <w:rsid w:val="009F1F6E"/>
    <w:rsid w:val="00A02D54"/>
    <w:rsid w:val="00A04011"/>
    <w:rsid w:val="00A07337"/>
    <w:rsid w:val="00A1218D"/>
    <w:rsid w:val="00A42871"/>
    <w:rsid w:val="00A47679"/>
    <w:rsid w:val="00A5369F"/>
    <w:rsid w:val="00A53ACA"/>
    <w:rsid w:val="00A64373"/>
    <w:rsid w:val="00A73CDC"/>
    <w:rsid w:val="00A838FF"/>
    <w:rsid w:val="00A85503"/>
    <w:rsid w:val="00A8612B"/>
    <w:rsid w:val="00AA0FB5"/>
    <w:rsid w:val="00AA533E"/>
    <w:rsid w:val="00AB0D02"/>
    <w:rsid w:val="00AB300B"/>
    <w:rsid w:val="00AB54D8"/>
    <w:rsid w:val="00AE252E"/>
    <w:rsid w:val="00B04E3E"/>
    <w:rsid w:val="00B06020"/>
    <w:rsid w:val="00B07F4F"/>
    <w:rsid w:val="00B10A85"/>
    <w:rsid w:val="00B11753"/>
    <w:rsid w:val="00B2330D"/>
    <w:rsid w:val="00B26355"/>
    <w:rsid w:val="00B31702"/>
    <w:rsid w:val="00B34D08"/>
    <w:rsid w:val="00B4328D"/>
    <w:rsid w:val="00B51E13"/>
    <w:rsid w:val="00B54960"/>
    <w:rsid w:val="00B632FE"/>
    <w:rsid w:val="00B72249"/>
    <w:rsid w:val="00B728FA"/>
    <w:rsid w:val="00B729A5"/>
    <w:rsid w:val="00B81B39"/>
    <w:rsid w:val="00B8773F"/>
    <w:rsid w:val="00BB199F"/>
    <w:rsid w:val="00BC26AE"/>
    <w:rsid w:val="00C0073B"/>
    <w:rsid w:val="00C077C6"/>
    <w:rsid w:val="00C07FFE"/>
    <w:rsid w:val="00C1081B"/>
    <w:rsid w:val="00C21BA1"/>
    <w:rsid w:val="00C322FF"/>
    <w:rsid w:val="00C340A5"/>
    <w:rsid w:val="00C35810"/>
    <w:rsid w:val="00C41033"/>
    <w:rsid w:val="00C61582"/>
    <w:rsid w:val="00C62F9B"/>
    <w:rsid w:val="00C72631"/>
    <w:rsid w:val="00C846CC"/>
    <w:rsid w:val="00C90D05"/>
    <w:rsid w:val="00C93DC5"/>
    <w:rsid w:val="00CA51F3"/>
    <w:rsid w:val="00CB5A11"/>
    <w:rsid w:val="00CC2527"/>
    <w:rsid w:val="00CD27FB"/>
    <w:rsid w:val="00CD3D7E"/>
    <w:rsid w:val="00CE53BC"/>
    <w:rsid w:val="00CE77A7"/>
    <w:rsid w:val="00CF2DA8"/>
    <w:rsid w:val="00CF4E73"/>
    <w:rsid w:val="00D01729"/>
    <w:rsid w:val="00D03459"/>
    <w:rsid w:val="00D103E6"/>
    <w:rsid w:val="00D12F7D"/>
    <w:rsid w:val="00D5115F"/>
    <w:rsid w:val="00D5299E"/>
    <w:rsid w:val="00D54996"/>
    <w:rsid w:val="00D54CB7"/>
    <w:rsid w:val="00D5760A"/>
    <w:rsid w:val="00D629E3"/>
    <w:rsid w:val="00D734E4"/>
    <w:rsid w:val="00D81649"/>
    <w:rsid w:val="00D91FE7"/>
    <w:rsid w:val="00D9563E"/>
    <w:rsid w:val="00DC5B22"/>
    <w:rsid w:val="00DD2263"/>
    <w:rsid w:val="00DD398B"/>
    <w:rsid w:val="00DD6252"/>
    <w:rsid w:val="00DE65A1"/>
    <w:rsid w:val="00DF33B8"/>
    <w:rsid w:val="00DF3AD5"/>
    <w:rsid w:val="00E0494E"/>
    <w:rsid w:val="00E06147"/>
    <w:rsid w:val="00E1209E"/>
    <w:rsid w:val="00E13473"/>
    <w:rsid w:val="00E2408F"/>
    <w:rsid w:val="00E26593"/>
    <w:rsid w:val="00E267CE"/>
    <w:rsid w:val="00E356A1"/>
    <w:rsid w:val="00E3657C"/>
    <w:rsid w:val="00E54B6B"/>
    <w:rsid w:val="00E6011E"/>
    <w:rsid w:val="00E665B9"/>
    <w:rsid w:val="00E71F80"/>
    <w:rsid w:val="00E84299"/>
    <w:rsid w:val="00EB0D6B"/>
    <w:rsid w:val="00EB49FB"/>
    <w:rsid w:val="00ED23FE"/>
    <w:rsid w:val="00ED4D76"/>
    <w:rsid w:val="00ED56CD"/>
    <w:rsid w:val="00EE2109"/>
    <w:rsid w:val="00F01B42"/>
    <w:rsid w:val="00F02736"/>
    <w:rsid w:val="00F02B3D"/>
    <w:rsid w:val="00F03880"/>
    <w:rsid w:val="00F25D6F"/>
    <w:rsid w:val="00F310E2"/>
    <w:rsid w:val="00F372AB"/>
    <w:rsid w:val="00F40261"/>
    <w:rsid w:val="00F50AB0"/>
    <w:rsid w:val="00F610DF"/>
    <w:rsid w:val="00F66CD0"/>
    <w:rsid w:val="00F83A5A"/>
    <w:rsid w:val="00F91105"/>
    <w:rsid w:val="00FB3166"/>
    <w:rsid w:val="00FB3D85"/>
    <w:rsid w:val="00FB6605"/>
    <w:rsid w:val="00FD4627"/>
    <w:rsid w:val="00FF53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1390-CE39-4317-AA97-E62F0CB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9A6"/>
    <w:pPr>
      <w:ind w:left="720"/>
      <w:contextualSpacing/>
    </w:pPr>
  </w:style>
  <w:style w:type="paragraph" w:styleId="Textoindependiente2">
    <w:name w:val="Body Text 2"/>
    <w:basedOn w:val="Normal"/>
    <w:link w:val="Textoindependiente2Car"/>
    <w:unhideWhenUsed/>
    <w:rsid w:val="00C1081B"/>
    <w:pPr>
      <w:spacing w:after="0" w:line="240" w:lineRule="auto"/>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rsid w:val="00C1081B"/>
    <w:rPr>
      <w:rFonts w:ascii="Arial" w:eastAsia="Times New Roman" w:hAnsi="Arial" w:cs="Arial"/>
      <w:szCs w:val="24"/>
      <w:lang w:val="es-ES" w:eastAsia="es-ES"/>
    </w:rPr>
  </w:style>
  <w:style w:type="paragraph" w:customStyle="1" w:styleId="Default">
    <w:name w:val="Default"/>
    <w:rsid w:val="00CA51F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410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033"/>
  </w:style>
  <w:style w:type="paragraph" w:styleId="Piedepgina">
    <w:name w:val="footer"/>
    <w:basedOn w:val="Normal"/>
    <w:link w:val="PiedepginaCar"/>
    <w:uiPriority w:val="99"/>
    <w:unhideWhenUsed/>
    <w:rsid w:val="00C410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033"/>
  </w:style>
  <w:style w:type="paragraph" w:styleId="NormalWeb">
    <w:name w:val="Normal (Web)"/>
    <w:basedOn w:val="Normal"/>
    <w:uiPriority w:val="99"/>
    <w:semiHidden/>
    <w:unhideWhenUsed/>
    <w:rsid w:val="00BC26A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536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69F"/>
    <w:rPr>
      <w:rFonts w:ascii="Segoe UI" w:hAnsi="Segoe UI" w:cs="Segoe UI"/>
      <w:sz w:val="18"/>
      <w:szCs w:val="18"/>
    </w:rPr>
  </w:style>
  <w:style w:type="paragraph" w:styleId="Textoindependiente">
    <w:name w:val="Body Text"/>
    <w:basedOn w:val="Normal"/>
    <w:link w:val="TextoindependienteCar"/>
    <w:uiPriority w:val="99"/>
    <w:unhideWhenUsed/>
    <w:rsid w:val="00E0494E"/>
    <w:pPr>
      <w:spacing w:after="120"/>
    </w:pPr>
  </w:style>
  <w:style w:type="character" w:customStyle="1" w:styleId="TextoindependienteCar">
    <w:name w:val="Texto independiente Car"/>
    <w:basedOn w:val="Fuentedeprrafopredeter"/>
    <w:link w:val="Textoindependiente"/>
    <w:uiPriority w:val="99"/>
    <w:rsid w:val="00E0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514">
      <w:bodyDiv w:val="1"/>
      <w:marLeft w:val="0"/>
      <w:marRight w:val="0"/>
      <w:marTop w:val="0"/>
      <w:marBottom w:val="0"/>
      <w:divBdr>
        <w:top w:val="none" w:sz="0" w:space="0" w:color="auto"/>
        <w:left w:val="none" w:sz="0" w:space="0" w:color="auto"/>
        <w:bottom w:val="none" w:sz="0" w:space="0" w:color="auto"/>
        <w:right w:val="none" w:sz="0" w:space="0" w:color="auto"/>
      </w:divBdr>
    </w:div>
    <w:div w:id="57561281">
      <w:bodyDiv w:val="1"/>
      <w:marLeft w:val="0"/>
      <w:marRight w:val="0"/>
      <w:marTop w:val="0"/>
      <w:marBottom w:val="0"/>
      <w:divBdr>
        <w:top w:val="none" w:sz="0" w:space="0" w:color="auto"/>
        <w:left w:val="none" w:sz="0" w:space="0" w:color="auto"/>
        <w:bottom w:val="none" w:sz="0" w:space="0" w:color="auto"/>
        <w:right w:val="none" w:sz="0" w:space="0" w:color="auto"/>
      </w:divBdr>
      <w:divsChild>
        <w:div w:id="1604416573">
          <w:marLeft w:val="0"/>
          <w:marRight w:val="0"/>
          <w:marTop w:val="0"/>
          <w:marBottom w:val="0"/>
          <w:divBdr>
            <w:top w:val="none" w:sz="0" w:space="0" w:color="auto"/>
            <w:left w:val="none" w:sz="0" w:space="0" w:color="auto"/>
            <w:bottom w:val="none" w:sz="0" w:space="0" w:color="auto"/>
            <w:right w:val="none" w:sz="0" w:space="0" w:color="auto"/>
          </w:divBdr>
          <w:divsChild>
            <w:div w:id="698749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8090315">
      <w:bodyDiv w:val="1"/>
      <w:marLeft w:val="0"/>
      <w:marRight w:val="0"/>
      <w:marTop w:val="0"/>
      <w:marBottom w:val="0"/>
      <w:divBdr>
        <w:top w:val="none" w:sz="0" w:space="0" w:color="auto"/>
        <w:left w:val="none" w:sz="0" w:space="0" w:color="auto"/>
        <w:bottom w:val="none" w:sz="0" w:space="0" w:color="auto"/>
        <w:right w:val="none" w:sz="0" w:space="0" w:color="auto"/>
      </w:divBdr>
    </w:div>
    <w:div w:id="958757627">
      <w:bodyDiv w:val="1"/>
      <w:marLeft w:val="0"/>
      <w:marRight w:val="0"/>
      <w:marTop w:val="0"/>
      <w:marBottom w:val="0"/>
      <w:divBdr>
        <w:top w:val="none" w:sz="0" w:space="0" w:color="auto"/>
        <w:left w:val="none" w:sz="0" w:space="0" w:color="auto"/>
        <w:bottom w:val="none" w:sz="0" w:space="0" w:color="auto"/>
        <w:right w:val="none" w:sz="0" w:space="0" w:color="auto"/>
      </w:divBdr>
    </w:div>
    <w:div w:id="1107963632">
      <w:bodyDiv w:val="1"/>
      <w:marLeft w:val="0"/>
      <w:marRight w:val="0"/>
      <w:marTop w:val="0"/>
      <w:marBottom w:val="0"/>
      <w:divBdr>
        <w:top w:val="none" w:sz="0" w:space="0" w:color="auto"/>
        <w:left w:val="none" w:sz="0" w:space="0" w:color="auto"/>
        <w:bottom w:val="none" w:sz="0" w:space="0" w:color="auto"/>
        <w:right w:val="none" w:sz="0" w:space="0" w:color="auto"/>
      </w:divBdr>
    </w:div>
    <w:div w:id="1219509650">
      <w:bodyDiv w:val="1"/>
      <w:marLeft w:val="0"/>
      <w:marRight w:val="0"/>
      <w:marTop w:val="0"/>
      <w:marBottom w:val="0"/>
      <w:divBdr>
        <w:top w:val="none" w:sz="0" w:space="0" w:color="auto"/>
        <w:left w:val="none" w:sz="0" w:space="0" w:color="auto"/>
        <w:bottom w:val="none" w:sz="0" w:space="0" w:color="auto"/>
        <w:right w:val="none" w:sz="0" w:space="0" w:color="auto"/>
      </w:divBdr>
    </w:div>
    <w:div w:id="1338388097">
      <w:bodyDiv w:val="1"/>
      <w:marLeft w:val="0"/>
      <w:marRight w:val="0"/>
      <w:marTop w:val="0"/>
      <w:marBottom w:val="0"/>
      <w:divBdr>
        <w:top w:val="none" w:sz="0" w:space="0" w:color="auto"/>
        <w:left w:val="none" w:sz="0" w:space="0" w:color="auto"/>
        <w:bottom w:val="none" w:sz="0" w:space="0" w:color="auto"/>
        <w:right w:val="none" w:sz="0" w:space="0" w:color="auto"/>
      </w:divBdr>
    </w:div>
    <w:div w:id="1404371447">
      <w:bodyDiv w:val="1"/>
      <w:marLeft w:val="0"/>
      <w:marRight w:val="0"/>
      <w:marTop w:val="0"/>
      <w:marBottom w:val="0"/>
      <w:divBdr>
        <w:top w:val="none" w:sz="0" w:space="0" w:color="auto"/>
        <w:left w:val="none" w:sz="0" w:space="0" w:color="auto"/>
        <w:bottom w:val="none" w:sz="0" w:space="0" w:color="auto"/>
        <w:right w:val="none" w:sz="0" w:space="0" w:color="auto"/>
      </w:divBdr>
    </w:div>
    <w:div w:id="1765568504">
      <w:bodyDiv w:val="1"/>
      <w:marLeft w:val="0"/>
      <w:marRight w:val="0"/>
      <w:marTop w:val="0"/>
      <w:marBottom w:val="0"/>
      <w:divBdr>
        <w:top w:val="none" w:sz="0" w:space="0" w:color="auto"/>
        <w:left w:val="none" w:sz="0" w:space="0" w:color="auto"/>
        <w:bottom w:val="none" w:sz="0" w:space="0" w:color="auto"/>
        <w:right w:val="none" w:sz="0" w:space="0" w:color="auto"/>
      </w:divBdr>
    </w:div>
    <w:div w:id="19435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2863</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8</cp:revision>
  <cp:lastPrinted>2014-04-24T14:38:00Z</cp:lastPrinted>
  <dcterms:created xsi:type="dcterms:W3CDTF">2015-11-23T19:37:00Z</dcterms:created>
  <dcterms:modified xsi:type="dcterms:W3CDTF">2015-11-23T19:56:00Z</dcterms:modified>
</cp:coreProperties>
</file>