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31" w:rsidRDefault="00DD2831" w:rsidP="00DD2831">
      <w:pPr>
        <w:spacing w:after="0" w:line="240" w:lineRule="auto"/>
        <w:jc w:val="center"/>
        <w:rPr>
          <w:rFonts w:ascii="Times New Roman" w:hAnsi="Times New Roman" w:cs="Times New Roman"/>
          <w:b/>
        </w:rPr>
      </w:pPr>
      <w:r w:rsidRPr="00DD2831">
        <w:rPr>
          <w:rFonts w:ascii="Times New Roman" w:hAnsi="Times New Roman" w:cs="Times New Roman"/>
          <w:b/>
        </w:rPr>
        <w:t>RENTA – ACTUAL LEY SOBRE IMPUESTO A LA – LEY N° 19712, ART. 63°, N°3 – LEY N° 19.885, ART. 11° – OFICIOS N° 5611, DE 2003, N° 1570, DE 2011</w:t>
      </w:r>
      <w:r w:rsidR="00855F61">
        <w:rPr>
          <w:rFonts w:ascii="Times New Roman" w:hAnsi="Times New Roman" w:cs="Times New Roman"/>
          <w:b/>
        </w:rPr>
        <w:t xml:space="preserve"> Y N° 1051, DE 2014. (ORD. N° 574</w:t>
      </w:r>
      <w:bookmarkStart w:id="0" w:name="_GoBack"/>
      <w:bookmarkEnd w:id="0"/>
      <w:r w:rsidRPr="00DD2831">
        <w:rPr>
          <w:rFonts w:ascii="Times New Roman" w:hAnsi="Times New Roman" w:cs="Times New Roman"/>
          <w:b/>
        </w:rPr>
        <w:t>, DE 24.02.2015)</w:t>
      </w:r>
    </w:p>
    <w:p w:rsidR="00DD2831" w:rsidRPr="00DD2831" w:rsidRDefault="00DD2831" w:rsidP="00DD2831">
      <w:pPr>
        <w:spacing w:after="0" w:line="240" w:lineRule="auto"/>
        <w:jc w:val="center"/>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4A35F9" w:rsidRPr="00DD2831" w:rsidRDefault="00F749C9" w:rsidP="001C1BC3">
      <w:pPr>
        <w:spacing w:after="0" w:line="240" w:lineRule="auto"/>
        <w:jc w:val="both"/>
        <w:rPr>
          <w:rFonts w:ascii="Times New Roman" w:hAnsi="Times New Roman" w:cs="Times New Roman"/>
          <w:b/>
        </w:rPr>
      </w:pPr>
      <w:r w:rsidRPr="00DD2831">
        <w:rPr>
          <w:rFonts w:ascii="Times New Roman" w:hAnsi="Times New Roman" w:cs="Times New Roman"/>
          <w:b/>
        </w:rPr>
        <w:t>Solicit</w:t>
      </w:r>
      <w:r w:rsidR="00A358D0" w:rsidRPr="00DD2831">
        <w:rPr>
          <w:rFonts w:ascii="Times New Roman" w:hAnsi="Times New Roman" w:cs="Times New Roman"/>
          <w:b/>
        </w:rPr>
        <w:t xml:space="preserve">a pronunciamiento </w:t>
      </w:r>
      <w:r w:rsidR="00DF48D9" w:rsidRPr="00DD2831">
        <w:rPr>
          <w:rFonts w:ascii="Times New Roman" w:hAnsi="Times New Roman" w:cs="Times New Roman"/>
          <w:b/>
        </w:rPr>
        <w:t xml:space="preserve">respecto de </w:t>
      </w:r>
      <w:r w:rsidR="00D9749A" w:rsidRPr="00DD2831">
        <w:rPr>
          <w:rFonts w:ascii="Times New Roman" w:hAnsi="Times New Roman" w:cs="Times New Roman"/>
          <w:b/>
        </w:rPr>
        <w:t>diversas</w:t>
      </w:r>
      <w:r w:rsidR="00DF48D9" w:rsidRPr="00DD2831">
        <w:rPr>
          <w:rFonts w:ascii="Times New Roman" w:hAnsi="Times New Roman" w:cs="Times New Roman"/>
          <w:b/>
        </w:rPr>
        <w:t xml:space="preserve"> situaciones</w:t>
      </w:r>
      <w:r w:rsidR="001C1BC3" w:rsidRPr="00DD2831">
        <w:rPr>
          <w:rFonts w:ascii="Times New Roman" w:hAnsi="Times New Roman" w:cs="Times New Roman"/>
          <w:b/>
        </w:rPr>
        <w:t>,</w:t>
      </w:r>
      <w:r w:rsidR="00DF48D9" w:rsidRPr="00DD2831">
        <w:rPr>
          <w:rFonts w:ascii="Times New Roman" w:hAnsi="Times New Roman" w:cs="Times New Roman"/>
          <w:b/>
        </w:rPr>
        <w:t xml:space="preserve"> relacionadas con la supervisión y fiscalización de proyectos de donaciones que realiza el Instituto Nacional de Deportes de Chile</w:t>
      </w:r>
      <w:r w:rsidR="007D56AF" w:rsidRPr="00DD2831">
        <w:rPr>
          <w:rFonts w:ascii="Times New Roman" w:hAnsi="Times New Roman" w:cs="Times New Roman"/>
          <w:b/>
        </w:rPr>
        <w:t>.</w:t>
      </w:r>
      <w:r w:rsidR="00A66C06" w:rsidRPr="00DD2831">
        <w:rPr>
          <w:rFonts w:ascii="Times New Roman" w:hAnsi="Times New Roman" w:cs="Times New Roman"/>
          <w:b/>
        </w:rPr>
        <w:t xml:space="preserve"> </w:t>
      </w:r>
    </w:p>
    <w:p w:rsidR="001C1BC3" w:rsidRDefault="001C1BC3" w:rsidP="001C1BC3">
      <w:pPr>
        <w:spacing w:after="0" w:line="240" w:lineRule="auto"/>
        <w:jc w:val="both"/>
        <w:rPr>
          <w:rFonts w:ascii="Times New Roman" w:hAnsi="Times New Roman" w:cs="Times New Roman"/>
        </w:rPr>
      </w:pPr>
    </w:p>
    <w:p w:rsidR="001C1BC3" w:rsidRPr="005E3DE5" w:rsidRDefault="001C1BC3" w:rsidP="001C1BC3">
      <w:pPr>
        <w:spacing w:after="0" w:line="240" w:lineRule="auto"/>
        <w:jc w:val="both"/>
        <w:rPr>
          <w:rFonts w:ascii="Times New Roman" w:hAnsi="Times New Roman" w:cs="Times New Roman"/>
        </w:rPr>
      </w:pPr>
    </w:p>
    <w:p w:rsidR="004A35F9" w:rsidRPr="005E3DE5" w:rsidRDefault="00A358D0" w:rsidP="00A358D0">
      <w:pPr>
        <w:spacing w:line="240" w:lineRule="auto"/>
        <w:jc w:val="both"/>
        <w:rPr>
          <w:rFonts w:ascii="Times New Roman" w:hAnsi="Times New Roman" w:cs="Times New Roman"/>
          <w:b/>
        </w:rPr>
      </w:pPr>
      <w:r w:rsidRPr="005E3DE5">
        <w:rPr>
          <w:rFonts w:ascii="Times New Roman" w:hAnsi="Times New Roman" w:cs="Times New Roman"/>
          <w:b/>
        </w:rPr>
        <w:t>I</w:t>
      </w:r>
      <w:r w:rsidRPr="005E3DE5">
        <w:rPr>
          <w:rFonts w:ascii="Times New Roman" w:hAnsi="Times New Roman" w:cs="Times New Roman"/>
          <w:b/>
        </w:rPr>
        <w:tab/>
      </w:r>
      <w:r w:rsidR="004A35F9" w:rsidRPr="005E3DE5">
        <w:rPr>
          <w:rFonts w:ascii="Times New Roman" w:hAnsi="Times New Roman" w:cs="Times New Roman"/>
          <w:b/>
        </w:rPr>
        <w:t>ANTECEDENTES</w:t>
      </w:r>
    </w:p>
    <w:p w:rsidR="00DF48D9" w:rsidRPr="005E3DE5" w:rsidRDefault="00DF48D9" w:rsidP="00A358D0">
      <w:pPr>
        <w:spacing w:line="240" w:lineRule="auto"/>
        <w:jc w:val="both"/>
        <w:rPr>
          <w:rFonts w:ascii="Times New Roman" w:hAnsi="Times New Roman" w:cs="Times New Roman"/>
        </w:rPr>
      </w:pPr>
      <w:r w:rsidRPr="005E3DE5">
        <w:rPr>
          <w:rFonts w:ascii="Times New Roman" w:hAnsi="Times New Roman" w:cs="Times New Roman"/>
        </w:rPr>
        <w:t xml:space="preserve">En su presentación señala que, de acuerdo al </w:t>
      </w:r>
      <w:r w:rsidR="008E45D8" w:rsidRPr="005E3DE5">
        <w:rPr>
          <w:rFonts w:ascii="Times New Roman" w:hAnsi="Times New Roman" w:cs="Times New Roman"/>
        </w:rPr>
        <w:t xml:space="preserve">artículo 63 N° 3 de la Ley del </w:t>
      </w:r>
      <w:r w:rsidRPr="005E3DE5">
        <w:rPr>
          <w:rFonts w:ascii="Times New Roman" w:hAnsi="Times New Roman" w:cs="Times New Roman"/>
        </w:rPr>
        <w:t xml:space="preserve">N° 19.712, del </w:t>
      </w:r>
      <w:r w:rsidR="008E45D8" w:rsidRPr="005E3DE5">
        <w:rPr>
          <w:rFonts w:ascii="Times New Roman" w:hAnsi="Times New Roman" w:cs="Times New Roman"/>
        </w:rPr>
        <w:t>Deporte</w:t>
      </w:r>
      <w:r w:rsidR="0050076A" w:rsidRPr="005E3DE5">
        <w:rPr>
          <w:rFonts w:ascii="Times New Roman" w:hAnsi="Times New Roman" w:cs="Times New Roman"/>
        </w:rPr>
        <w:t xml:space="preserve"> (en adelante, “Ley del Deporte”)</w:t>
      </w:r>
      <w:r w:rsidRPr="005E3DE5">
        <w:rPr>
          <w:rFonts w:ascii="Times New Roman" w:hAnsi="Times New Roman" w:cs="Times New Roman"/>
        </w:rPr>
        <w:t>, la</w:t>
      </w:r>
      <w:r w:rsidR="00870470" w:rsidRPr="005E3DE5">
        <w:rPr>
          <w:rFonts w:ascii="Times New Roman" w:hAnsi="Times New Roman" w:cs="Times New Roman"/>
        </w:rPr>
        <w:t>s</w:t>
      </w:r>
      <w:r w:rsidRPr="005E3DE5">
        <w:rPr>
          <w:rFonts w:ascii="Times New Roman" w:hAnsi="Times New Roman" w:cs="Times New Roman"/>
        </w:rPr>
        <w:t xml:space="preserve"> donaciones no deben ceder en beneficio de una organización formada por personas que estén relacionadas con el donante por vínculos patrimoniales o que, mayoritariamente, tengan vínculos de parentesco con el donante. </w:t>
      </w:r>
    </w:p>
    <w:p w:rsidR="00084F7F" w:rsidRPr="005E3DE5" w:rsidRDefault="00DF48D9" w:rsidP="00A358D0">
      <w:pPr>
        <w:spacing w:line="240" w:lineRule="auto"/>
        <w:jc w:val="both"/>
        <w:rPr>
          <w:rFonts w:ascii="Times New Roman" w:hAnsi="Times New Roman" w:cs="Times New Roman"/>
        </w:rPr>
      </w:pPr>
      <w:r w:rsidRPr="005E3DE5">
        <w:rPr>
          <w:rFonts w:ascii="Times New Roman" w:hAnsi="Times New Roman" w:cs="Times New Roman"/>
        </w:rPr>
        <w:t xml:space="preserve">Sobre el particular, prosigue la consulta, por </w:t>
      </w:r>
      <w:r w:rsidR="00084F7F" w:rsidRPr="005E3DE5">
        <w:rPr>
          <w:rFonts w:ascii="Times New Roman" w:hAnsi="Times New Roman" w:cs="Times New Roman"/>
        </w:rPr>
        <w:t>Oficio N° 5611 de 2003</w:t>
      </w:r>
      <w:r w:rsidRPr="005E3DE5">
        <w:rPr>
          <w:rFonts w:ascii="Times New Roman" w:hAnsi="Times New Roman" w:cs="Times New Roman"/>
        </w:rPr>
        <w:t xml:space="preserve">, este Servicio determinó el alcance de la expresión “vínculos patrimoniales”, entendiendo que dicha expresión significa una relación entre determinadas personas, de orden pecuniario o naturaleza económica, concluyendo que “cualquiera relación de ese carácter que exista entre el donante y las personas que integren la </w:t>
      </w:r>
      <w:r w:rsidR="006665B0">
        <w:rPr>
          <w:rFonts w:ascii="Times New Roman" w:hAnsi="Times New Roman" w:cs="Times New Roman"/>
        </w:rPr>
        <w:t>-</w:t>
      </w:r>
      <w:r w:rsidRPr="005E3DE5">
        <w:rPr>
          <w:rFonts w:ascii="Times New Roman" w:hAnsi="Times New Roman" w:cs="Times New Roman"/>
        </w:rPr>
        <w:t>organización beneficiaria de la donación, impediría que se obtenga la franquicia tributaria en referencia.”</w:t>
      </w:r>
    </w:p>
    <w:p w:rsidR="00D16604" w:rsidRPr="005E3DE5" w:rsidRDefault="00D16604" w:rsidP="00A358D0">
      <w:pPr>
        <w:spacing w:line="240" w:lineRule="auto"/>
        <w:jc w:val="both"/>
        <w:rPr>
          <w:rFonts w:ascii="Times New Roman" w:hAnsi="Times New Roman" w:cs="Times New Roman"/>
        </w:rPr>
      </w:pPr>
      <w:r w:rsidRPr="005E3DE5">
        <w:rPr>
          <w:rFonts w:ascii="Times New Roman" w:hAnsi="Times New Roman" w:cs="Times New Roman"/>
        </w:rPr>
        <w:t xml:space="preserve">Sin embargo, </w:t>
      </w:r>
      <w:r w:rsidR="00D9749A" w:rsidRPr="005E3DE5">
        <w:rPr>
          <w:rFonts w:ascii="Times New Roman" w:hAnsi="Times New Roman" w:cs="Times New Roman"/>
        </w:rPr>
        <w:t xml:space="preserve">cuando </w:t>
      </w:r>
      <w:r w:rsidR="00084F7F" w:rsidRPr="005E3DE5">
        <w:rPr>
          <w:rFonts w:ascii="Times New Roman" w:hAnsi="Times New Roman" w:cs="Times New Roman"/>
        </w:rPr>
        <w:t>el artículo 11 de la Ley N° 19.885</w:t>
      </w:r>
      <w:r w:rsidRPr="005E3DE5">
        <w:rPr>
          <w:rFonts w:ascii="Times New Roman" w:hAnsi="Times New Roman" w:cs="Times New Roman"/>
        </w:rPr>
        <w:t>,</w:t>
      </w:r>
      <w:r w:rsidR="00084F7F" w:rsidRPr="005E3DE5">
        <w:rPr>
          <w:rFonts w:ascii="Times New Roman" w:hAnsi="Times New Roman" w:cs="Times New Roman"/>
        </w:rPr>
        <w:t xml:space="preserve"> que incentiva el buen uso de las donaciones</w:t>
      </w:r>
      <w:r w:rsidR="0050076A" w:rsidRPr="005E3DE5">
        <w:rPr>
          <w:rFonts w:ascii="Times New Roman" w:hAnsi="Times New Roman" w:cs="Times New Roman"/>
        </w:rPr>
        <w:t xml:space="preserve"> (en adelante, “Ley de Donaciones”)</w:t>
      </w:r>
      <w:r w:rsidR="00084F7F" w:rsidRPr="005E3DE5">
        <w:rPr>
          <w:rFonts w:ascii="Times New Roman" w:hAnsi="Times New Roman" w:cs="Times New Roman"/>
        </w:rPr>
        <w:t xml:space="preserve">, </w:t>
      </w:r>
      <w:r w:rsidR="00D9749A" w:rsidRPr="005E3DE5">
        <w:rPr>
          <w:rFonts w:ascii="Times New Roman" w:hAnsi="Times New Roman" w:cs="Times New Roman"/>
        </w:rPr>
        <w:t>se remite al</w:t>
      </w:r>
      <w:r w:rsidR="00084F7F" w:rsidRPr="005E3DE5">
        <w:rPr>
          <w:rFonts w:ascii="Times New Roman" w:hAnsi="Times New Roman" w:cs="Times New Roman"/>
        </w:rPr>
        <w:t xml:space="preserve"> artículo 100 de la Ley N° 18.045</w:t>
      </w:r>
      <w:r w:rsidR="00D9749A" w:rsidRPr="005E3DE5">
        <w:rPr>
          <w:rFonts w:ascii="Times New Roman" w:hAnsi="Times New Roman" w:cs="Times New Roman"/>
        </w:rPr>
        <w:t>,</w:t>
      </w:r>
      <w:r w:rsidR="00084F7F" w:rsidRPr="005E3DE5">
        <w:rPr>
          <w:rFonts w:ascii="Times New Roman" w:hAnsi="Times New Roman" w:cs="Times New Roman"/>
        </w:rPr>
        <w:t xml:space="preserve"> </w:t>
      </w:r>
      <w:r w:rsidR="00F91754" w:rsidRPr="005E3DE5">
        <w:rPr>
          <w:rFonts w:ascii="Times New Roman" w:hAnsi="Times New Roman" w:cs="Times New Roman"/>
        </w:rPr>
        <w:t xml:space="preserve">sobre Mercado de Valores, </w:t>
      </w:r>
      <w:r w:rsidR="00D9749A" w:rsidRPr="005E3DE5">
        <w:rPr>
          <w:rFonts w:ascii="Times New Roman" w:hAnsi="Times New Roman" w:cs="Times New Roman"/>
        </w:rPr>
        <w:t>habría limitado e</w:t>
      </w:r>
      <w:r w:rsidR="002F3C09" w:rsidRPr="005E3DE5">
        <w:rPr>
          <w:rFonts w:ascii="Times New Roman" w:hAnsi="Times New Roman" w:cs="Times New Roman"/>
        </w:rPr>
        <w:t>l alcance del término “</w:t>
      </w:r>
      <w:r w:rsidR="002053C9" w:rsidRPr="005E3DE5">
        <w:rPr>
          <w:rFonts w:ascii="Times New Roman" w:hAnsi="Times New Roman" w:cs="Times New Roman"/>
        </w:rPr>
        <w:t>vínculos</w:t>
      </w:r>
      <w:r w:rsidR="00924192" w:rsidRPr="005E3DE5">
        <w:rPr>
          <w:rFonts w:ascii="Times New Roman" w:hAnsi="Times New Roman" w:cs="Times New Roman"/>
        </w:rPr>
        <w:t xml:space="preserve"> patrimonial</w:t>
      </w:r>
      <w:r w:rsidR="002053C9" w:rsidRPr="005E3DE5">
        <w:rPr>
          <w:rFonts w:ascii="Times New Roman" w:hAnsi="Times New Roman" w:cs="Times New Roman"/>
        </w:rPr>
        <w:t>es</w:t>
      </w:r>
      <w:r w:rsidR="00924192" w:rsidRPr="005E3DE5">
        <w:rPr>
          <w:rFonts w:ascii="Times New Roman" w:hAnsi="Times New Roman" w:cs="Times New Roman"/>
        </w:rPr>
        <w:t xml:space="preserve">” entre entidades, </w:t>
      </w:r>
      <w:r w:rsidRPr="005E3DE5">
        <w:rPr>
          <w:rFonts w:ascii="Times New Roman" w:hAnsi="Times New Roman" w:cs="Times New Roman"/>
        </w:rPr>
        <w:t>constituyendo u</w:t>
      </w:r>
      <w:r w:rsidR="00D9749A" w:rsidRPr="005E3DE5">
        <w:rPr>
          <w:rFonts w:ascii="Times New Roman" w:hAnsi="Times New Roman" w:cs="Times New Roman"/>
        </w:rPr>
        <w:t xml:space="preserve">na excepción a la regla general, con un </w:t>
      </w:r>
      <w:r w:rsidRPr="005E3DE5">
        <w:rPr>
          <w:rFonts w:ascii="Times New Roman" w:hAnsi="Times New Roman" w:cs="Times New Roman"/>
        </w:rPr>
        <w:t xml:space="preserve">efecto directo en el sistema de donaciones con beneficios tributarios de la Ley del Deporte. </w:t>
      </w:r>
    </w:p>
    <w:p w:rsidR="00D16604" w:rsidRPr="005E3DE5" w:rsidRDefault="00D9749A" w:rsidP="00A358D0">
      <w:pPr>
        <w:spacing w:line="240" w:lineRule="auto"/>
        <w:jc w:val="both"/>
        <w:rPr>
          <w:rFonts w:ascii="Times New Roman" w:hAnsi="Times New Roman" w:cs="Times New Roman"/>
        </w:rPr>
      </w:pPr>
      <w:r w:rsidRPr="005E3DE5">
        <w:rPr>
          <w:rFonts w:ascii="Times New Roman" w:hAnsi="Times New Roman" w:cs="Times New Roman"/>
        </w:rPr>
        <w:t xml:space="preserve">El </w:t>
      </w:r>
      <w:r w:rsidR="00D16604" w:rsidRPr="005E3DE5">
        <w:rPr>
          <w:rFonts w:ascii="Times New Roman" w:hAnsi="Times New Roman" w:cs="Times New Roman"/>
        </w:rPr>
        <w:t>artículo 11</w:t>
      </w:r>
      <w:r w:rsidRPr="005E3DE5">
        <w:rPr>
          <w:rFonts w:ascii="Times New Roman" w:hAnsi="Times New Roman" w:cs="Times New Roman"/>
        </w:rPr>
        <w:t xml:space="preserve">, continua la presentación, </w:t>
      </w:r>
      <w:r w:rsidR="00D16604" w:rsidRPr="005E3DE5">
        <w:rPr>
          <w:rFonts w:ascii="Times New Roman" w:hAnsi="Times New Roman" w:cs="Times New Roman"/>
        </w:rPr>
        <w:t xml:space="preserve">establece en su inciso primero que las instituciones que reciban donaciones acogidas a la </w:t>
      </w:r>
      <w:r w:rsidRPr="005E3DE5">
        <w:rPr>
          <w:rFonts w:ascii="Times New Roman" w:hAnsi="Times New Roman" w:cs="Times New Roman"/>
        </w:rPr>
        <w:t xml:space="preserve">Ley </w:t>
      </w:r>
      <w:r w:rsidR="00D16604" w:rsidRPr="005E3DE5">
        <w:rPr>
          <w:rFonts w:ascii="Times New Roman" w:hAnsi="Times New Roman" w:cs="Times New Roman"/>
        </w:rPr>
        <w:t xml:space="preserve">N°19.885 u otras que otorguen un beneficio tributario al donante, no podrán efectuar ninguna prestación en favor de éste, tampoco en favor de los empleados del donante, de sus directores, o del cónyuge o a través de entidades relacionadas en los términos señalados en el artículo 100 de la Ley N° 18.045. </w:t>
      </w:r>
    </w:p>
    <w:p w:rsidR="00D16604" w:rsidRPr="005E3DE5" w:rsidRDefault="00D9749A" w:rsidP="00A358D0">
      <w:pPr>
        <w:spacing w:line="240" w:lineRule="auto"/>
        <w:jc w:val="both"/>
        <w:rPr>
          <w:rFonts w:ascii="Times New Roman" w:hAnsi="Times New Roman" w:cs="Times New Roman"/>
        </w:rPr>
      </w:pPr>
      <w:r w:rsidRPr="005E3DE5">
        <w:rPr>
          <w:rFonts w:ascii="Times New Roman" w:hAnsi="Times New Roman" w:cs="Times New Roman"/>
        </w:rPr>
        <w:t>A su turno, e</w:t>
      </w:r>
      <w:r w:rsidR="00D16604" w:rsidRPr="005E3DE5">
        <w:rPr>
          <w:rFonts w:ascii="Times New Roman" w:hAnsi="Times New Roman" w:cs="Times New Roman"/>
        </w:rPr>
        <w:t xml:space="preserve">l artículo 100 de la Ley N° 18.045, </w:t>
      </w:r>
      <w:r w:rsidRPr="005E3DE5">
        <w:rPr>
          <w:rFonts w:ascii="Times New Roman" w:hAnsi="Times New Roman" w:cs="Times New Roman"/>
        </w:rPr>
        <w:t xml:space="preserve">junto con </w:t>
      </w:r>
      <w:r w:rsidR="00D16604" w:rsidRPr="005E3DE5">
        <w:rPr>
          <w:rFonts w:ascii="Times New Roman" w:hAnsi="Times New Roman" w:cs="Times New Roman"/>
        </w:rPr>
        <w:t>establece</w:t>
      </w:r>
      <w:r w:rsidRPr="005E3DE5">
        <w:rPr>
          <w:rFonts w:ascii="Times New Roman" w:hAnsi="Times New Roman" w:cs="Times New Roman"/>
        </w:rPr>
        <w:t>r</w:t>
      </w:r>
      <w:r w:rsidR="00D16604" w:rsidRPr="005E3DE5">
        <w:rPr>
          <w:rFonts w:ascii="Times New Roman" w:hAnsi="Times New Roman" w:cs="Times New Roman"/>
        </w:rPr>
        <w:t xml:space="preserve"> quienes son </w:t>
      </w:r>
      <w:r w:rsidRPr="005E3DE5">
        <w:rPr>
          <w:rFonts w:ascii="Times New Roman" w:hAnsi="Times New Roman" w:cs="Times New Roman"/>
        </w:rPr>
        <w:t xml:space="preserve">personas relacionadas, </w:t>
      </w:r>
      <w:r w:rsidR="00D16604" w:rsidRPr="005E3DE5">
        <w:rPr>
          <w:rFonts w:ascii="Times New Roman" w:hAnsi="Times New Roman" w:cs="Times New Roman"/>
        </w:rPr>
        <w:t>en su inciso final se refiere a las personas que no están relacionadas mediante la siguiente disposición: “No se considerará relacionada a la sociedad una persona por el sólo hecho de participar hasta en un 5% del capital o 5% del capital con derecho a voto si se tratare de una sociedad por acciones, o si sólo es empleado no directivo de esa sociedad.”</w:t>
      </w:r>
    </w:p>
    <w:p w:rsidR="00D16604" w:rsidRPr="005E3DE5" w:rsidRDefault="00D16604" w:rsidP="00A358D0">
      <w:pPr>
        <w:spacing w:line="240" w:lineRule="auto"/>
        <w:jc w:val="both"/>
        <w:rPr>
          <w:rFonts w:ascii="Times New Roman" w:hAnsi="Times New Roman" w:cs="Times New Roman"/>
        </w:rPr>
      </w:pPr>
      <w:r w:rsidRPr="005E3DE5">
        <w:rPr>
          <w:rFonts w:ascii="Times New Roman" w:hAnsi="Times New Roman" w:cs="Times New Roman"/>
        </w:rPr>
        <w:t xml:space="preserve">Relacionado estrechamente con la materia examinada, recuerda que mediante Oficio N° 1570 de 2011, el Servicio de Impuestos Internos autorizó incorporar en las bases que rigen el concurso público de proyectos de donaciones la categoría de “deporte laboral”, por la cual se permite a los empleados del donante participar en proyectos de esa categoría, sin que se vulnere el artículo 11 de la Ley N° 19.885 cuando se da cumplimiento </w:t>
      </w:r>
      <w:r w:rsidR="00D9749A" w:rsidRPr="005E3DE5">
        <w:rPr>
          <w:rFonts w:ascii="Times New Roman" w:hAnsi="Times New Roman" w:cs="Times New Roman"/>
        </w:rPr>
        <w:t>a</w:t>
      </w:r>
      <w:r w:rsidRPr="005E3DE5">
        <w:rPr>
          <w:rFonts w:ascii="Times New Roman" w:hAnsi="Times New Roman" w:cs="Times New Roman"/>
        </w:rPr>
        <w:t xml:space="preserve"> todos los requisitos que allí se indican. </w:t>
      </w:r>
    </w:p>
    <w:p w:rsidR="00D16604" w:rsidRPr="005E3DE5" w:rsidRDefault="00D16604" w:rsidP="00A358D0">
      <w:pPr>
        <w:spacing w:line="240" w:lineRule="auto"/>
        <w:jc w:val="both"/>
        <w:rPr>
          <w:rFonts w:ascii="Times New Roman" w:hAnsi="Times New Roman" w:cs="Times New Roman"/>
        </w:rPr>
      </w:pPr>
      <w:r w:rsidRPr="005E3DE5">
        <w:rPr>
          <w:rFonts w:ascii="Times New Roman" w:hAnsi="Times New Roman" w:cs="Times New Roman"/>
        </w:rPr>
        <w:t>Por su parte, mediante Oficio N° 1051 de 2014, el Servicio habría confirmado lo expuesto en e</w:t>
      </w:r>
      <w:r w:rsidR="009166DC" w:rsidRPr="005E3DE5">
        <w:rPr>
          <w:rFonts w:ascii="Times New Roman" w:hAnsi="Times New Roman" w:cs="Times New Roman"/>
        </w:rPr>
        <w:t>l</w:t>
      </w:r>
      <w:r w:rsidRPr="005E3DE5">
        <w:rPr>
          <w:rFonts w:ascii="Times New Roman" w:hAnsi="Times New Roman" w:cs="Times New Roman"/>
        </w:rPr>
        <w:t xml:space="preserve"> oficio anteriormente citado, en el sentid</w:t>
      </w:r>
      <w:r w:rsidR="009166DC" w:rsidRPr="005E3DE5">
        <w:rPr>
          <w:rFonts w:ascii="Times New Roman" w:hAnsi="Times New Roman" w:cs="Times New Roman"/>
        </w:rPr>
        <w:t xml:space="preserve">o que no se vulnera lo señalado en el artículo 11 de la Ley N° 19.885 en caso que se done a un proyecto de la categoría </w:t>
      </w:r>
      <w:r w:rsidR="00D9749A" w:rsidRPr="005E3DE5">
        <w:rPr>
          <w:rFonts w:ascii="Times New Roman" w:hAnsi="Times New Roman" w:cs="Times New Roman"/>
        </w:rPr>
        <w:t>“</w:t>
      </w:r>
      <w:r w:rsidR="009166DC" w:rsidRPr="005E3DE5">
        <w:rPr>
          <w:rFonts w:ascii="Times New Roman" w:hAnsi="Times New Roman" w:cs="Times New Roman"/>
        </w:rPr>
        <w:t>deporte laboral</w:t>
      </w:r>
      <w:r w:rsidR="00D9749A" w:rsidRPr="005E3DE5">
        <w:rPr>
          <w:rFonts w:ascii="Times New Roman" w:hAnsi="Times New Roman" w:cs="Times New Roman"/>
        </w:rPr>
        <w:t>”</w:t>
      </w:r>
      <w:r w:rsidR="009166DC" w:rsidRPr="005E3DE5">
        <w:rPr>
          <w:rFonts w:ascii="Times New Roman" w:hAnsi="Times New Roman" w:cs="Times New Roman"/>
        </w:rPr>
        <w:t xml:space="preserve"> cuando participan </w:t>
      </w:r>
      <w:r w:rsidR="00D9749A" w:rsidRPr="005E3DE5">
        <w:rPr>
          <w:rFonts w:ascii="Times New Roman" w:hAnsi="Times New Roman" w:cs="Times New Roman"/>
        </w:rPr>
        <w:t xml:space="preserve">trabajadores del donante, </w:t>
      </w:r>
      <w:r w:rsidR="009166DC" w:rsidRPr="005E3DE5">
        <w:rPr>
          <w:rFonts w:ascii="Times New Roman" w:hAnsi="Times New Roman" w:cs="Times New Roman"/>
        </w:rPr>
        <w:t xml:space="preserve">en la medida que los proyectos no se dirijan a los mismos trabajadores en forma exclusiva ni se les otorguen condiciones especiales o menos requisitos que los exigidos en general para todos los participantes. </w:t>
      </w:r>
    </w:p>
    <w:p w:rsidR="009166DC" w:rsidRPr="005E3DE5" w:rsidRDefault="009166DC" w:rsidP="00A358D0">
      <w:pPr>
        <w:spacing w:line="240" w:lineRule="auto"/>
        <w:jc w:val="both"/>
        <w:rPr>
          <w:rFonts w:ascii="Times New Roman" w:hAnsi="Times New Roman" w:cs="Times New Roman"/>
        </w:rPr>
      </w:pPr>
      <w:r w:rsidRPr="005E3DE5">
        <w:rPr>
          <w:rFonts w:ascii="Times New Roman" w:hAnsi="Times New Roman" w:cs="Times New Roman"/>
        </w:rPr>
        <w:t xml:space="preserve">Hace presente que para efectos de la presente consulta, entiende que la referencia efectuada por el inciso final del artículo 100 de la Ley de Mercado de Valores a “sociedad por acciones” se entiende hecha a todas las sociedades cuyo capital se encuentra dividido en acciones, toda vez que la sociedad por acciones no había sido creada a la fecha de promulgarse la norma comentada. </w:t>
      </w:r>
    </w:p>
    <w:p w:rsidR="00084F7F" w:rsidRPr="005E3DE5" w:rsidRDefault="009166DC" w:rsidP="00A358D0">
      <w:pPr>
        <w:spacing w:line="240" w:lineRule="auto"/>
        <w:jc w:val="both"/>
        <w:rPr>
          <w:rFonts w:ascii="Times New Roman" w:hAnsi="Times New Roman" w:cs="Times New Roman"/>
        </w:rPr>
      </w:pPr>
      <w:r w:rsidRPr="005E3DE5">
        <w:rPr>
          <w:rFonts w:ascii="Times New Roman" w:hAnsi="Times New Roman" w:cs="Times New Roman"/>
        </w:rPr>
        <w:t xml:space="preserve">Finalmente y conforme lo expuesto, solicita a este Servicio determinar si en las siguientes situaciones se vulnera la prohibición de vínculo patrimonial exigida para que operen las franquicias tributarias de la Ley del Deporte: </w:t>
      </w:r>
    </w:p>
    <w:p w:rsidR="009166DC" w:rsidRPr="005E3DE5" w:rsidRDefault="00242CCC" w:rsidP="00A358D0">
      <w:pPr>
        <w:pStyle w:val="Prrafodelista"/>
        <w:numPr>
          <w:ilvl w:val="0"/>
          <w:numId w:val="4"/>
        </w:numPr>
        <w:spacing w:line="240" w:lineRule="auto"/>
        <w:jc w:val="both"/>
        <w:rPr>
          <w:rFonts w:ascii="Times New Roman" w:hAnsi="Times New Roman" w:cs="Times New Roman"/>
        </w:rPr>
      </w:pPr>
      <w:r w:rsidRPr="005E3DE5">
        <w:rPr>
          <w:rFonts w:ascii="Times New Roman" w:hAnsi="Times New Roman" w:cs="Times New Roman"/>
        </w:rPr>
        <w:t>Un Club Deportivo recib</w:t>
      </w:r>
      <w:r w:rsidR="00AA56F5" w:rsidRPr="005E3DE5">
        <w:rPr>
          <w:rFonts w:ascii="Times New Roman" w:hAnsi="Times New Roman" w:cs="Times New Roman"/>
        </w:rPr>
        <w:t>e donaciones de una sociedad anónima</w:t>
      </w:r>
      <w:r w:rsidRPr="005E3DE5">
        <w:rPr>
          <w:rFonts w:ascii="Times New Roman" w:hAnsi="Times New Roman" w:cs="Times New Roman"/>
        </w:rPr>
        <w:t xml:space="preserve"> abierta, teniendo el primero entre sus socios a personas que a su vez son accionistas de la segunda con porcentajes de acciones que no superan</w:t>
      </w:r>
      <w:r w:rsidR="00DF48D9" w:rsidRPr="005E3DE5">
        <w:rPr>
          <w:rFonts w:ascii="Times New Roman" w:hAnsi="Times New Roman" w:cs="Times New Roman"/>
        </w:rPr>
        <w:t xml:space="preserve"> </w:t>
      </w:r>
      <w:r w:rsidRPr="005E3DE5">
        <w:rPr>
          <w:rFonts w:ascii="Times New Roman" w:hAnsi="Times New Roman" w:cs="Times New Roman"/>
        </w:rPr>
        <w:t xml:space="preserve">el 1% del total accionario. </w:t>
      </w:r>
    </w:p>
    <w:p w:rsidR="009166DC" w:rsidRDefault="00AA56F5" w:rsidP="00A358D0">
      <w:pPr>
        <w:pStyle w:val="Prrafodelista"/>
        <w:numPr>
          <w:ilvl w:val="0"/>
          <w:numId w:val="4"/>
        </w:numPr>
        <w:spacing w:line="240" w:lineRule="auto"/>
        <w:jc w:val="both"/>
        <w:rPr>
          <w:rFonts w:ascii="Times New Roman" w:hAnsi="Times New Roman" w:cs="Times New Roman"/>
        </w:rPr>
      </w:pPr>
      <w:r w:rsidRPr="005E3DE5">
        <w:rPr>
          <w:rFonts w:ascii="Times New Roman" w:hAnsi="Times New Roman" w:cs="Times New Roman"/>
        </w:rPr>
        <w:t>Un Club Deportivo recibe donaciones de una sociedad de responsabilidad limitada,</w:t>
      </w:r>
      <w:r w:rsidR="0092633B" w:rsidRPr="005E3DE5">
        <w:rPr>
          <w:rFonts w:ascii="Times New Roman" w:hAnsi="Times New Roman" w:cs="Times New Roman"/>
        </w:rPr>
        <w:t xml:space="preserve"> </w:t>
      </w:r>
      <w:r w:rsidR="00FD743D" w:rsidRPr="005E3DE5">
        <w:rPr>
          <w:rFonts w:ascii="Times New Roman" w:hAnsi="Times New Roman" w:cs="Times New Roman"/>
        </w:rPr>
        <w:t xml:space="preserve">teniendo </w:t>
      </w:r>
      <w:r w:rsidR="0092633B" w:rsidRPr="005E3DE5">
        <w:rPr>
          <w:rFonts w:ascii="Times New Roman" w:hAnsi="Times New Roman" w:cs="Times New Roman"/>
        </w:rPr>
        <w:t>el club entre sus socios a perso</w:t>
      </w:r>
      <w:r w:rsidR="00FD743D" w:rsidRPr="005E3DE5">
        <w:rPr>
          <w:rFonts w:ascii="Times New Roman" w:hAnsi="Times New Roman" w:cs="Times New Roman"/>
        </w:rPr>
        <w:t>na</w:t>
      </w:r>
      <w:r w:rsidR="0092633B" w:rsidRPr="005E3DE5">
        <w:rPr>
          <w:rFonts w:ascii="Times New Roman" w:hAnsi="Times New Roman" w:cs="Times New Roman"/>
        </w:rPr>
        <w:t>s que a su</w:t>
      </w:r>
      <w:r w:rsidR="004D48C4" w:rsidRPr="005E3DE5">
        <w:rPr>
          <w:rFonts w:ascii="Times New Roman" w:hAnsi="Times New Roman" w:cs="Times New Roman"/>
        </w:rPr>
        <w:t xml:space="preserve"> vez son socios en la segunda, c</w:t>
      </w:r>
      <w:r w:rsidR="0092633B" w:rsidRPr="005E3DE5">
        <w:rPr>
          <w:rFonts w:ascii="Times New Roman" w:hAnsi="Times New Roman" w:cs="Times New Roman"/>
        </w:rPr>
        <w:t>on porcentajes de participación que no s</w:t>
      </w:r>
      <w:r w:rsidR="009166DC" w:rsidRPr="005E3DE5">
        <w:rPr>
          <w:rFonts w:ascii="Times New Roman" w:hAnsi="Times New Roman" w:cs="Times New Roman"/>
        </w:rPr>
        <w:t>uperan el 5% del Capital Social</w:t>
      </w:r>
    </w:p>
    <w:p w:rsidR="00BF1470" w:rsidRPr="005E3DE5" w:rsidRDefault="00BF1470" w:rsidP="00BF1470">
      <w:pPr>
        <w:pStyle w:val="Prrafodelista"/>
        <w:spacing w:line="240" w:lineRule="auto"/>
        <w:ind w:left="360"/>
        <w:jc w:val="both"/>
        <w:rPr>
          <w:rFonts w:ascii="Times New Roman" w:hAnsi="Times New Roman" w:cs="Times New Roman"/>
        </w:rPr>
      </w:pPr>
    </w:p>
    <w:p w:rsidR="009166DC" w:rsidRDefault="00F736CC" w:rsidP="009166DC">
      <w:pPr>
        <w:pStyle w:val="Prrafodelista"/>
        <w:numPr>
          <w:ilvl w:val="0"/>
          <w:numId w:val="4"/>
        </w:numPr>
        <w:spacing w:line="240" w:lineRule="auto"/>
        <w:jc w:val="both"/>
        <w:rPr>
          <w:rFonts w:ascii="Times New Roman" w:hAnsi="Times New Roman" w:cs="Times New Roman"/>
        </w:rPr>
      </w:pPr>
      <w:r w:rsidRPr="005E3DE5">
        <w:rPr>
          <w:rFonts w:ascii="Times New Roman" w:hAnsi="Times New Roman" w:cs="Times New Roman"/>
        </w:rPr>
        <w:t>L</w:t>
      </w:r>
      <w:r w:rsidR="00987DB9" w:rsidRPr="005E3DE5">
        <w:rPr>
          <w:rFonts w:ascii="Times New Roman" w:hAnsi="Times New Roman" w:cs="Times New Roman"/>
        </w:rPr>
        <w:t xml:space="preserve">as organizaciones deportivas profesionales </w:t>
      </w:r>
      <w:r w:rsidR="00BF1470">
        <w:rPr>
          <w:rFonts w:ascii="Times New Roman" w:hAnsi="Times New Roman" w:cs="Times New Roman"/>
        </w:rPr>
        <w:t>AAAA</w:t>
      </w:r>
      <w:r w:rsidR="00987DB9" w:rsidRPr="005E3DE5">
        <w:rPr>
          <w:rFonts w:ascii="Times New Roman" w:hAnsi="Times New Roman" w:cs="Times New Roman"/>
        </w:rPr>
        <w:t xml:space="preserve">, </w:t>
      </w:r>
      <w:r w:rsidR="00AE0F6C">
        <w:rPr>
          <w:rFonts w:ascii="Times New Roman" w:hAnsi="Times New Roman" w:cs="Times New Roman"/>
        </w:rPr>
        <w:t xml:space="preserve">BBBB </w:t>
      </w:r>
      <w:r w:rsidR="00987DB9" w:rsidRPr="005E3DE5">
        <w:rPr>
          <w:rFonts w:ascii="Times New Roman" w:hAnsi="Times New Roman" w:cs="Times New Roman"/>
        </w:rPr>
        <w:t xml:space="preserve">y </w:t>
      </w:r>
      <w:r w:rsidR="00AE0F6C">
        <w:rPr>
          <w:rFonts w:ascii="Times New Roman" w:hAnsi="Times New Roman" w:cs="Times New Roman"/>
        </w:rPr>
        <w:t>CCCC</w:t>
      </w:r>
      <w:r w:rsidR="00987DB9" w:rsidRPr="005E3DE5">
        <w:rPr>
          <w:rFonts w:ascii="Times New Roman" w:hAnsi="Times New Roman" w:cs="Times New Roman"/>
        </w:rPr>
        <w:t>, declararon que forman parte de sus negocios el desarrollo de las divisiones inferiores</w:t>
      </w:r>
      <w:r w:rsidR="002E22AC" w:rsidRPr="005E3DE5">
        <w:rPr>
          <w:rFonts w:ascii="Times New Roman" w:hAnsi="Times New Roman" w:cs="Times New Roman"/>
        </w:rPr>
        <w:t xml:space="preserve"> de los respectivos clubes de fú</w:t>
      </w:r>
      <w:r w:rsidR="00987DB9" w:rsidRPr="005E3DE5">
        <w:rPr>
          <w:rFonts w:ascii="Times New Roman" w:hAnsi="Times New Roman" w:cs="Times New Roman"/>
        </w:rPr>
        <w:t xml:space="preserve">tbol </w:t>
      </w:r>
      <w:r w:rsidR="00385C7C" w:rsidRPr="005E3DE5">
        <w:rPr>
          <w:rFonts w:ascii="Times New Roman" w:hAnsi="Times New Roman" w:cs="Times New Roman"/>
        </w:rPr>
        <w:t>profesional, los que han sido fi</w:t>
      </w:r>
      <w:r w:rsidR="00987DB9" w:rsidRPr="005E3DE5">
        <w:rPr>
          <w:rFonts w:ascii="Times New Roman" w:hAnsi="Times New Roman" w:cs="Times New Roman"/>
        </w:rPr>
        <w:t>nanciados con recursos de proyectos deportivos benef</w:t>
      </w:r>
      <w:r w:rsidR="00385C7C" w:rsidRPr="005E3DE5">
        <w:rPr>
          <w:rFonts w:ascii="Times New Roman" w:hAnsi="Times New Roman" w:cs="Times New Roman"/>
        </w:rPr>
        <w:t>iciados con la franquicia tribu</w:t>
      </w:r>
      <w:r w:rsidR="00987DB9" w:rsidRPr="005E3DE5">
        <w:rPr>
          <w:rFonts w:ascii="Times New Roman" w:hAnsi="Times New Roman" w:cs="Times New Roman"/>
        </w:rPr>
        <w:t>taria de la Ley del Dep</w:t>
      </w:r>
      <w:r w:rsidR="00385C7C" w:rsidRPr="005E3DE5">
        <w:rPr>
          <w:rFonts w:ascii="Times New Roman" w:hAnsi="Times New Roman" w:cs="Times New Roman"/>
        </w:rPr>
        <w:t>o</w:t>
      </w:r>
      <w:r w:rsidR="00987DB9" w:rsidRPr="005E3DE5">
        <w:rPr>
          <w:rFonts w:ascii="Times New Roman" w:hAnsi="Times New Roman" w:cs="Times New Roman"/>
        </w:rPr>
        <w:t xml:space="preserve">rte. </w:t>
      </w:r>
    </w:p>
    <w:p w:rsidR="00AE0F6C" w:rsidRPr="00AE0F6C" w:rsidRDefault="00AE0F6C" w:rsidP="00AE0F6C">
      <w:pPr>
        <w:pStyle w:val="Prrafodelista"/>
        <w:rPr>
          <w:rFonts w:ascii="Times New Roman" w:hAnsi="Times New Roman" w:cs="Times New Roman"/>
        </w:rPr>
      </w:pPr>
    </w:p>
    <w:p w:rsidR="009166DC" w:rsidRPr="005E3DE5" w:rsidRDefault="005D4B16" w:rsidP="009166DC">
      <w:pPr>
        <w:pStyle w:val="Prrafodelista"/>
        <w:numPr>
          <w:ilvl w:val="0"/>
          <w:numId w:val="4"/>
        </w:numPr>
        <w:spacing w:line="240" w:lineRule="auto"/>
        <w:jc w:val="both"/>
        <w:rPr>
          <w:rFonts w:ascii="Times New Roman" w:hAnsi="Times New Roman" w:cs="Times New Roman"/>
        </w:rPr>
      </w:pPr>
      <w:r w:rsidRPr="005E3DE5">
        <w:rPr>
          <w:rFonts w:ascii="Times New Roman" w:hAnsi="Times New Roman" w:cs="Times New Roman"/>
        </w:rPr>
        <w:t xml:space="preserve">Un proyecto </w:t>
      </w:r>
      <w:r w:rsidR="00394B4E" w:rsidRPr="005E3DE5">
        <w:rPr>
          <w:rFonts w:ascii="Times New Roman" w:hAnsi="Times New Roman" w:cs="Times New Roman"/>
        </w:rPr>
        <w:t>“fú</w:t>
      </w:r>
      <w:r w:rsidR="000F1A30" w:rsidRPr="005E3DE5">
        <w:rPr>
          <w:rFonts w:ascii="Times New Roman" w:hAnsi="Times New Roman" w:cs="Times New Roman"/>
        </w:rPr>
        <w:t>tbol</w:t>
      </w:r>
      <w:r w:rsidRPr="005E3DE5">
        <w:rPr>
          <w:rFonts w:ascii="Times New Roman" w:hAnsi="Times New Roman" w:cs="Times New Roman"/>
        </w:rPr>
        <w:t xml:space="preserve"> joven” postulado al registro por el Club Deportivo </w:t>
      </w:r>
      <w:r w:rsidR="00AE0F6C">
        <w:rPr>
          <w:rFonts w:ascii="Times New Roman" w:hAnsi="Times New Roman" w:cs="Times New Roman"/>
        </w:rPr>
        <w:t>XXXX</w:t>
      </w:r>
      <w:r w:rsidRPr="005E3DE5">
        <w:rPr>
          <w:rFonts w:ascii="Times New Roman" w:hAnsi="Times New Roman" w:cs="Times New Roman"/>
        </w:rPr>
        <w:t xml:space="preserve">, se financio con aportes efectuados por la concesionaria </w:t>
      </w:r>
      <w:r w:rsidR="00AE0F6C">
        <w:rPr>
          <w:rFonts w:ascii="Times New Roman" w:hAnsi="Times New Roman" w:cs="Times New Roman"/>
        </w:rPr>
        <w:t>YYYY</w:t>
      </w:r>
      <w:r w:rsidRPr="005E3DE5">
        <w:rPr>
          <w:rFonts w:ascii="Times New Roman" w:hAnsi="Times New Roman" w:cs="Times New Roman"/>
        </w:rPr>
        <w:t>.</w:t>
      </w:r>
      <w:r w:rsidR="009166DC" w:rsidRPr="005E3DE5">
        <w:rPr>
          <w:rFonts w:ascii="Times New Roman" w:hAnsi="Times New Roman" w:cs="Times New Roman"/>
        </w:rPr>
        <w:t xml:space="preserve"> </w:t>
      </w:r>
    </w:p>
    <w:p w:rsidR="009166DC" w:rsidRPr="005E3DE5" w:rsidRDefault="009166DC" w:rsidP="009166DC">
      <w:pPr>
        <w:spacing w:line="240" w:lineRule="auto"/>
        <w:jc w:val="both"/>
        <w:rPr>
          <w:rFonts w:ascii="Times New Roman" w:hAnsi="Times New Roman" w:cs="Times New Roman"/>
        </w:rPr>
      </w:pPr>
      <w:r w:rsidRPr="005E3DE5">
        <w:rPr>
          <w:rFonts w:ascii="Times New Roman" w:hAnsi="Times New Roman" w:cs="Times New Roman"/>
        </w:rPr>
        <w:t>En relación a los casos 1 y 2, solicita se defina si se configura un “vínculo patrimonial”, a la luz de lo dispuesto en el inciso final del artículo 100 de la Ley de Mercado de Valores.</w:t>
      </w:r>
      <w:r w:rsidR="00F83DA0" w:rsidRPr="005E3DE5">
        <w:rPr>
          <w:rFonts w:ascii="Times New Roman" w:hAnsi="Times New Roman" w:cs="Times New Roman"/>
        </w:rPr>
        <w:t xml:space="preserve"> </w:t>
      </w:r>
    </w:p>
    <w:p w:rsidR="009166DC" w:rsidRPr="005E3DE5" w:rsidRDefault="009166DC" w:rsidP="009166DC">
      <w:pPr>
        <w:spacing w:line="240" w:lineRule="auto"/>
        <w:jc w:val="both"/>
        <w:rPr>
          <w:rFonts w:ascii="Times New Roman" w:hAnsi="Times New Roman" w:cs="Times New Roman"/>
        </w:rPr>
      </w:pPr>
      <w:r w:rsidRPr="005E3DE5">
        <w:rPr>
          <w:rFonts w:ascii="Times New Roman" w:hAnsi="Times New Roman" w:cs="Times New Roman"/>
        </w:rPr>
        <w:t xml:space="preserve">En relación a los casos 3 y 4, en los cuales previa consulta a la Superintendencia de Valores y Seguros se estableció que existe </w:t>
      </w:r>
      <w:r w:rsidR="00D9749A" w:rsidRPr="005E3DE5">
        <w:rPr>
          <w:rFonts w:ascii="Times New Roman" w:hAnsi="Times New Roman" w:cs="Times New Roman"/>
        </w:rPr>
        <w:t>“</w:t>
      </w:r>
      <w:r w:rsidRPr="005E3DE5">
        <w:rPr>
          <w:rFonts w:ascii="Times New Roman" w:hAnsi="Times New Roman" w:cs="Times New Roman"/>
        </w:rPr>
        <w:t>vínculo patrimonial</w:t>
      </w:r>
      <w:r w:rsidR="00D9749A" w:rsidRPr="005E3DE5">
        <w:rPr>
          <w:rFonts w:ascii="Times New Roman" w:hAnsi="Times New Roman" w:cs="Times New Roman"/>
        </w:rPr>
        <w:t>”</w:t>
      </w:r>
      <w:r w:rsidRPr="005E3DE5">
        <w:rPr>
          <w:rFonts w:ascii="Times New Roman" w:hAnsi="Times New Roman" w:cs="Times New Roman"/>
        </w:rPr>
        <w:t xml:space="preserve">, solicita precisar el alcance del incumplimiento tributario y, si es aplicable el artículo 66 de la Ley del Deporte. </w:t>
      </w:r>
    </w:p>
    <w:p w:rsidR="000549B0" w:rsidRPr="005E3DE5" w:rsidRDefault="00A358D0" w:rsidP="00A358D0">
      <w:pPr>
        <w:spacing w:line="240" w:lineRule="auto"/>
        <w:jc w:val="both"/>
        <w:rPr>
          <w:rFonts w:ascii="Times New Roman" w:hAnsi="Times New Roman" w:cs="Times New Roman"/>
          <w:b/>
        </w:rPr>
      </w:pPr>
      <w:r w:rsidRPr="005E3DE5">
        <w:rPr>
          <w:rFonts w:ascii="Times New Roman" w:hAnsi="Times New Roman" w:cs="Times New Roman"/>
          <w:b/>
        </w:rPr>
        <w:t>II</w:t>
      </w:r>
      <w:r w:rsidRPr="005E3DE5">
        <w:rPr>
          <w:rFonts w:ascii="Times New Roman" w:hAnsi="Times New Roman" w:cs="Times New Roman"/>
          <w:b/>
        </w:rPr>
        <w:tab/>
      </w:r>
      <w:r w:rsidR="000549B0" w:rsidRPr="005E3DE5">
        <w:rPr>
          <w:rFonts w:ascii="Times New Roman" w:hAnsi="Times New Roman" w:cs="Times New Roman"/>
          <w:b/>
        </w:rPr>
        <w:t>ANÁLISIS</w:t>
      </w:r>
    </w:p>
    <w:p w:rsidR="0050076A" w:rsidRPr="005E3DE5" w:rsidRDefault="00361DFC" w:rsidP="00A358D0">
      <w:pPr>
        <w:spacing w:line="240" w:lineRule="auto"/>
        <w:jc w:val="both"/>
        <w:rPr>
          <w:rFonts w:ascii="Times New Roman" w:hAnsi="Times New Roman" w:cs="Times New Roman"/>
        </w:rPr>
      </w:pPr>
      <w:r w:rsidRPr="005E3DE5">
        <w:rPr>
          <w:rFonts w:ascii="Times New Roman" w:hAnsi="Times New Roman" w:cs="Times New Roman"/>
        </w:rPr>
        <w:t xml:space="preserve">Como </w:t>
      </w:r>
      <w:r w:rsidR="0050076A" w:rsidRPr="005E3DE5">
        <w:rPr>
          <w:rFonts w:ascii="Times New Roman" w:hAnsi="Times New Roman" w:cs="Times New Roman"/>
        </w:rPr>
        <w:t xml:space="preserve">primera cuestión, es importante trazar el correcto sentido y alcance de las disposiciones citadas y, luego, determinar cómo se armonizan entre ellas. </w:t>
      </w:r>
    </w:p>
    <w:p w:rsidR="0050076A" w:rsidRPr="005E3DE5" w:rsidRDefault="0050076A" w:rsidP="00A358D0">
      <w:pPr>
        <w:spacing w:line="240" w:lineRule="auto"/>
        <w:jc w:val="both"/>
        <w:rPr>
          <w:rFonts w:ascii="Times New Roman" w:hAnsi="Times New Roman" w:cs="Times New Roman"/>
        </w:rPr>
      </w:pPr>
      <w:r w:rsidRPr="005E3DE5">
        <w:rPr>
          <w:rFonts w:ascii="Times New Roman" w:hAnsi="Times New Roman" w:cs="Times New Roman"/>
        </w:rPr>
        <w:t xml:space="preserve">En efecto, el artículo 63 de la </w:t>
      </w:r>
      <w:r w:rsidR="009A2D08" w:rsidRPr="005E3DE5">
        <w:rPr>
          <w:rFonts w:ascii="Times New Roman" w:hAnsi="Times New Roman" w:cs="Times New Roman"/>
        </w:rPr>
        <w:t xml:space="preserve">Ley del </w:t>
      </w:r>
      <w:r w:rsidRPr="005E3DE5">
        <w:rPr>
          <w:rFonts w:ascii="Times New Roman" w:hAnsi="Times New Roman" w:cs="Times New Roman"/>
        </w:rPr>
        <w:t xml:space="preserve">Deporte establece los requisitos para utilizar como crédito “las donaciones” que cumplan </w:t>
      </w:r>
      <w:r w:rsidR="00D9749A" w:rsidRPr="005E3DE5">
        <w:rPr>
          <w:rFonts w:ascii="Times New Roman" w:hAnsi="Times New Roman" w:cs="Times New Roman"/>
        </w:rPr>
        <w:t>determinadas condiciones. Entre ella</w:t>
      </w:r>
      <w:r w:rsidRPr="005E3DE5">
        <w:rPr>
          <w:rFonts w:ascii="Times New Roman" w:hAnsi="Times New Roman" w:cs="Times New Roman"/>
        </w:rPr>
        <w:t xml:space="preserve">s, que “la donación” no ceda en beneficio de una organización formada por personas que estén relacionadas con el donante por vínculos patrimoniales o que, mayoritariamente, tengan vínculos de parentesco con el donante. </w:t>
      </w:r>
    </w:p>
    <w:p w:rsidR="0050076A" w:rsidRPr="005E3DE5" w:rsidRDefault="0050076A" w:rsidP="00A358D0">
      <w:pPr>
        <w:spacing w:line="240" w:lineRule="auto"/>
        <w:jc w:val="both"/>
        <w:rPr>
          <w:rFonts w:ascii="Times New Roman" w:hAnsi="Times New Roman" w:cs="Times New Roman"/>
        </w:rPr>
      </w:pPr>
      <w:r w:rsidRPr="005E3DE5">
        <w:rPr>
          <w:rFonts w:ascii="Times New Roman" w:hAnsi="Times New Roman" w:cs="Times New Roman"/>
        </w:rPr>
        <w:t>Luego, esta limitación atiende a la circunstancia que, entre el donante y las personas que forman una organización deportiva</w:t>
      </w:r>
      <w:r w:rsidR="00D9749A" w:rsidRPr="005E3DE5">
        <w:rPr>
          <w:rFonts w:ascii="Times New Roman" w:hAnsi="Times New Roman" w:cs="Times New Roman"/>
        </w:rPr>
        <w:t>,</w:t>
      </w:r>
      <w:r w:rsidRPr="005E3DE5">
        <w:rPr>
          <w:rFonts w:ascii="Times New Roman" w:hAnsi="Times New Roman" w:cs="Times New Roman"/>
        </w:rPr>
        <w:t xml:space="preserve"> no existan vínculos patrimoniales o de parentesco en la forma indicada por la norma. </w:t>
      </w:r>
    </w:p>
    <w:p w:rsidR="0050076A" w:rsidRPr="005E3DE5" w:rsidRDefault="0050076A" w:rsidP="00A358D0">
      <w:pPr>
        <w:spacing w:line="240" w:lineRule="auto"/>
        <w:jc w:val="both"/>
        <w:rPr>
          <w:rFonts w:ascii="Times New Roman" w:hAnsi="Times New Roman" w:cs="Times New Roman"/>
        </w:rPr>
      </w:pPr>
      <w:r w:rsidRPr="005E3DE5">
        <w:rPr>
          <w:rFonts w:ascii="Times New Roman" w:hAnsi="Times New Roman" w:cs="Times New Roman"/>
        </w:rPr>
        <w:t>En cambio, el art</w:t>
      </w:r>
      <w:r w:rsidR="007367E1" w:rsidRPr="005E3DE5">
        <w:rPr>
          <w:rFonts w:ascii="Times New Roman" w:hAnsi="Times New Roman" w:cs="Times New Roman"/>
        </w:rPr>
        <w:t xml:space="preserve">ículo 11 de la Ley </w:t>
      </w:r>
      <w:r w:rsidR="00A61DBA" w:rsidRPr="005E3DE5">
        <w:rPr>
          <w:rFonts w:ascii="Times New Roman" w:hAnsi="Times New Roman" w:cs="Times New Roman"/>
        </w:rPr>
        <w:t xml:space="preserve">N° </w:t>
      </w:r>
      <w:r w:rsidR="007367E1" w:rsidRPr="005E3DE5">
        <w:rPr>
          <w:rFonts w:ascii="Times New Roman" w:hAnsi="Times New Roman" w:cs="Times New Roman"/>
        </w:rPr>
        <w:t>19.885</w:t>
      </w:r>
      <w:r w:rsidRPr="005E3DE5">
        <w:rPr>
          <w:rFonts w:ascii="Times New Roman" w:hAnsi="Times New Roman" w:cs="Times New Roman"/>
        </w:rPr>
        <w:t xml:space="preserve">, establece como limitación general que la institución donataria “no efectúe ninguna prestación” a favor del donante. Por tanto, en este caso, el propósito de la limitación no es </w:t>
      </w:r>
      <w:r w:rsidR="0032678C" w:rsidRPr="005E3DE5">
        <w:rPr>
          <w:rFonts w:ascii="Times New Roman" w:hAnsi="Times New Roman" w:cs="Times New Roman"/>
        </w:rPr>
        <w:t>evitar</w:t>
      </w:r>
      <w:r w:rsidRPr="005E3DE5">
        <w:rPr>
          <w:rFonts w:ascii="Times New Roman" w:hAnsi="Times New Roman" w:cs="Times New Roman"/>
        </w:rPr>
        <w:t xml:space="preserve"> las posibles vinculaciones patrimoniales o de parentesco entre donante y donatari</w:t>
      </w:r>
      <w:r w:rsidR="0032678C" w:rsidRPr="005E3DE5">
        <w:rPr>
          <w:rFonts w:ascii="Times New Roman" w:hAnsi="Times New Roman" w:cs="Times New Roman"/>
        </w:rPr>
        <w:t>o sino el otorgamiento de “</w:t>
      </w:r>
      <w:r w:rsidRPr="005E3DE5">
        <w:rPr>
          <w:rFonts w:ascii="Times New Roman" w:hAnsi="Times New Roman" w:cs="Times New Roman"/>
        </w:rPr>
        <w:t>prestaciones</w:t>
      </w:r>
      <w:r w:rsidR="0032678C" w:rsidRPr="005E3DE5">
        <w:rPr>
          <w:rFonts w:ascii="Times New Roman" w:hAnsi="Times New Roman" w:cs="Times New Roman"/>
        </w:rPr>
        <w:t>”</w:t>
      </w:r>
      <w:r w:rsidRPr="005E3DE5">
        <w:rPr>
          <w:rFonts w:ascii="Times New Roman" w:hAnsi="Times New Roman" w:cs="Times New Roman"/>
        </w:rPr>
        <w:t xml:space="preserve"> (por parte del donatario) que desnaturalizan el carácter “gratuito” de la donación. </w:t>
      </w:r>
    </w:p>
    <w:p w:rsidR="0032678C" w:rsidRPr="005E3DE5" w:rsidRDefault="0032678C" w:rsidP="0032678C">
      <w:pPr>
        <w:spacing w:after="100" w:afterAutospacing="1" w:line="240" w:lineRule="auto"/>
        <w:jc w:val="both"/>
        <w:rPr>
          <w:rFonts w:ascii="Times New Roman" w:hAnsi="Times New Roman" w:cs="Times New Roman"/>
        </w:rPr>
      </w:pPr>
      <w:r w:rsidRPr="005E3DE5">
        <w:rPr>
          <w:rFonts w:ascii="Times New Roman" w:hAnsi="Times New Roman" w:cs="Times New Roman"/>
        </w:rPr>
        <w:t xml:space="preserve">Lo anterior es concordante con lo indicado en la Circular N° 71 de 2010, que instruye sobre la materia, señalando que la prohibición anterior (prestaciones) se funda en que las donaciones, para ser consideradas como tales, deben efectuarse a título gratuito; atendido a que si el donatario, a causa de la donación, realiza al donante una contraprestación, no se estaría frente a una donación. </w:t>
      </w:r>
    </w:p>
    <w:p w:rsidR="0032678C" w:rsidRPr="005E3DE5" w:rsidRDefault="0032678C" w:rsidP="0032678C">
      <w:pPr>
        <w:spacing w:after="100" w:afterAutospacing="1" w:line="240" w:lineRule="auto"/>
        <w:jc w:val="both"/>
        <w:rPr>
          <w:rFonts w:ascii="Times New Roman" w:hAnsi="Times New Roman" w:cs="Times New Roman"/>
        </w:rPr>
      </w:pPr>
      <w:r w:rsidRPr="005E3DE5">
        <w:rPr>
          <w:rFonts w:ascii="Times New Roman" w:hAnsi="Times New Roman" w:cs="Times New Roman"/>
        </w:rPr>
        <w:t xml:space="preserve">Luego, las instituciones donatarias que reciben donaciones que otorguen beneficios tributarios no pueden efectuar prestaciones o contraprestaciones a favor de los donantes, ya sea en forma directa o indirecta, en forma exclusiva, en condiciones especiales o exigiendo menos requisitos que los que </w:t>
      </w:r>
      <w:r w:rsidR="007367E1" w:rsidRPr="005E3DE5">
        <w:rPr>
          <w:rFonts w:ascii="Times New Roman" w:hAnsi="Times New Roman" w:cs="Times New Roman"/>
        </w:rPr>
        <w:t xml:space="preserve">se </w:t>
      </w:r>
      <w:r w:rsidRPr="005E3DE5">
        <w:rPr>
          <w:rFonts w:ascii="Times New Roman" w:hAnsi="Times New Roman" w:cs="Times New Roman"/>
        </w:rPr>
        <w:t xml:space="preserve">exijan en general. </w:t>
      </w:r>
    </w:p>
    <w:p w:rsidR="00D86FFE" w:rsidRPr="005E3DE5" w:rsidRDefault="0032678C" w:rsidP="001D6C0E">
      <w:pPr>
        <w:spacing w:after="100" w:afterAutospacing="1" w:line="240" w:lineRule="auto"/>
        <w:jc w:val="both"/>
        <w:rPr>
          <w:rFonts w:ascii="Times New Roman" w:hAnsi="Times New Roman" w:cs="Times New Roman"/>
        </w:rPr>
      </w:pPr>
      <w:r w:rsidRPr="005E3DE5">
        <w:rPr>
          <w:rFonts w:ascii="Times New Roman" w:hAnsi="Times New Roman" w:cs="Times New Roman"/>
        </w:rPr>
        <w:t xml:space="preserve">Es </w:t>
      </w:r>
      <w:r w:rsidR="00D86FFE" w:rsidRPr="005E3DE5">
        <w:rPr>
          <w:rFonts w:ascii="Times New Roman" w:hAnsi="Times New Roman" w:cs="Times New Roman"/>
        </w:rPr>
        <w:t xml:space="preserve">en este contexto, y sistematizando lo dispuesto en el </w:t>
      </w:r>
      <w:r w:rsidRPr="005E3DE5">
        <w:rPr>
          <w:rFonts w:ascii="Times New Roman" w:hAnsi="Times New Roman" w:cs="Times New Roman"/>
        </w:rPr>
        <w:t xml:space="preserve">artículo 11 de la Ley </w:t>
      </w:r>
      <w:r w:rsidR="007367E1" w:rsidRPr="005E3DE5">
        <w:rPr>
          <w:rFonts w:ascii="Times New Roman" w:hAnsi="Times New Roman" w:cs="Times New Roman"/>
        </w:rPr>
        <w:t>N° 19.885</w:t>
      </w:r>
      <w:r w:rsidR="00D86FFE" w:rsidRPr="005E3DE5">
        <w:rPr>
          <w:rFonts w:ascii="Times New Roman" w:hAnsi="Times New Roman" w:cs="Times New Roman"/>
        </w:rPr>
        <w:t xml:space="preserve">, la referida circular señala que está prohibido a </w:t>
      </w:r>
      <w:r w:rsidRPr="005E3DE5">
        <w:rPr>
          <w:rFonts w:ascii="Times New Roman" w:hAnsi="Times New Roman" w:cs="Times New Roman"/>
        </w:rPr>
        <w:t xml:space="preserve">las instituciones donatarias </w:t>
      </w:r>
      <w:r w:rsidR="00D86FFE" w:rsidRPr="005E3DE5">
        <w:rPr>
          <w:rFonts w:ascii="Times New Roman" w:hAnsi="Times New Roman" w:cs="Times New Roman"/>
        </w:rPr>
        <w:t>efectuar</w:t>
      </w:r>
      <w:r w:rsidRPr="005E3DE5">
        <w:rPr>
          <w:rFonts w:ascii="Times New Roman" w:hAnsi="Times New Roman" w:cs="Times New Roman"/>
        </w:rPr>
        <w:t xml:space="preserve"> “prestaciones” en favor de: </w:t>
      </w:r>
    </w:p>
    <w:p w:rsidR="00D86FFE" w:rsidRPr="005E3DE5" w:rsidRDefault="001D6C0E" w:rsidP="00D86FFE">
      <w:pPr>
        <w:pStyle w:val="Prrafodelista"/>
        <w:numPr>
          <w:ilvl w:val="0"/>
          <w:numId w:val="6"/>
        </w:numPr>
        <w:spacing w:after="100" w:afterAutospacing="1" w:line="240" w:lineRule="auto"/>
        <w:jc w:val="both"/>
        <w:rPr>
          <w:rFonts w:ascii="Times New Roman" w:hAnsi="Times New Roman" w:cs="Times New Roman"/>
        </w:rPr>
      </w:pPr>
      <w:r w:rsidRPr="005E3DE5">
        <w:rPr>
          <w:rFonts w:ascii="Times New Roman" w:hAnsi="Times New Roman" w:cs="Times New Roman"/>
        </w:rPr>
        <w:t>Los empleados del donante; </w:t>
      </w:r>
    </w:p>
    <w:p w:rsidR="00D86FFE" w:rsidRPr="005E3DE5" w:rsidRDefault="001D6C0E" w:rsidP="00D86FFE">
      <w:pPr>
        <w:pStyle w:val="Prrafodelista"/>
        <w:numPr>
          <w:ilvl w:val="0"/>
          <w:numId w:val="6"/>
        </w:numPr>
        <w:spacing w:after="100" w:afterAutospacing="1" w:line="240" w:lineRule="auto"/>
        <w:jc w:val="both"/>
        <w:rPr>
          <w:rFonts w:ascii="Times New Roman" w:hAnsi="Times New Roman" w:cs="Times New Roman"/>
        </w:rPr>
      </w:pPr>
      <w:r w:rsidRPr="005E3DE5">
        <w:rPr>
          <w:rFonts w:ascii="Times New Roman" w:hAnsi="Times New Roman" w:cs="Times New Roman"/>
        </w:rPr>
        <w:t>De los Directores del donante, en caso que este fuere una sociedad anónima;</w:t>
      </w:r>
    </w:p>
    <w:p w:rsidR="00D86FFE" w:rsidRPr="005E3DE5" w:rsidRDefault="001D6C0E" w:rsidP="001D6C0E">
      <w:pPr>
        <w:pStyle w:val="Prrafodelista"/>
        <w:numPr>
          <w:ilvl w:val="0"/>
          <w:numId w:val="6"/>
        </w:numPr>
        <w:spacing w:after="100" w:afterAutospacing="1" w:line="240" w:lineRule="auto"/>
        <w:jc w:val="both"/>
        <w:rPr>
          <w:rFonts w:ascii="Times New Roman" w:hAnsi="Times New Roman" w:cs="Times New Roman"/>
        </w:rPr>
      </w:pPr>
      <w:r w:rsidRPr="005E3DE5">
        <w:rPr>
          <w:rFonts w:ascii="Times New Roman" w:hAnsi="Times New Roman" w:cs="Times New Roman"/>
        </w:rPr>
        <w:t>Del cónyuge o de los parientes consanguíneos en segundo grado del donante y de las personas indicadas en las letras a) y b) anteriores.</w:t>
      </w:r>
    </w:p>
    <w:p w:rsidR="001D6C0E" w:rsidRPr="005E3DE5" w:rsidRDefault="001D6C0E" w:rsidP="00D86FFE">
      <w:pPr>
        <w:spacing w:after="100" w:afterAutospacing="1" w:line="240" w:lineRule="auto"/>
        <w:jc w:val="both"/>
        <w:rPr>
          <w:rFonts w:ascii="Times New Roman" w:hAnsi="Times New Roman" w:cs="Times New Roman"/>
        </w:rPr>
      </w:pPr>
      <w:r w:rsidRPr="005E3DE5">
        <w:rPr>
          <w:rFonts w:ascii="Times New Roman" w:hAnsi="Times New Roman" w:cs="Times New Roman"/>
        </w:rPr>
        <w:t xml:space="preserve">También alcanza esta prohibición a las </w:t>
      </w:r>
      <w:r w:rsidR="00D86FFE" w:rsidRPr="005E3DE5">
        <w:rPr>
          <w:rFonts w:ascii="Times New Roman" w:hAnsi="Times New Roman" w:cs="Times New Roman"/>
        </w:rPr>
        <w:t>“</w:t>
      </w:r>
      <w:r w:rsidRPr="005E3DE5">
        <w:rPr>
          <w:rFonts w:ascii="Times New Roman" w:hAnsi="Times New Roman" w:cs="Times New Roman"/>
        </w:rPr>
        <w:t>prestaciones</w:t>
      </w:r>
      <w:r w:rsidR="00D86FFE" w:rsidRPr="005E3DE5">
        <w:rPr>
          <w:rFonts w:ascii="Times New Roman" w:hAnsi="Times New Roman" w:cs="Times New Roman"/>
        </w:rPr>
        <w:t>”</w:t>
      </w:r>
      <w:r w:rsidRPr="005E3DE5">
        <w:rPr>
          <w:rFonts w:ascii="Times New Roman" w:hAnsi="Times New Roman" w:cs="Times New Roman"/>
        </w:rPr>
        <w:t xml:space="preserve"> efectuadas por entidades relacionadas con el donatario en los términos señalados en el</w:t>
      </w:r>
      <w:r w:rsidR="00D9749A" w:rsidRPr="005E3DE5">
        <w:rPr>
          <w:rFonts w:ascii="Times New Roman" w:hAnsi="Times New Roman" w:cs="Times New Roman"/>
        </w:rPr>
        <w:t xml:space="preserve"> artículo 100, de la Ley </w:t>
      </w:r>
      <w:r w:rsidR="00052BA8" w:rsidRPr="005E3DE5">
        <w:rPr>
          <w:rFonts w:ascii="Times New Roman" w:hAnsi="Times New Roman" w:cs="Times New Roman"/>
        </w:rPr>
        <w:t xml:space="preserve">N° </w:t>
      </w:r>
      <w:r w:rsidR="00D9749A" w:rsidRPr="005E3DE5">
        <w:rPr>
          <w:rFonts w:ascii="Times New Roman" w:hAnsi="Times New Roman" w:cs="Times New Roman"/>
        </w:rPr>
        <w:t>18.045</w:t>
      </w:r>
      <w:r w:rsidRPr="005E3DE5">
        <w:rPr>
          <w:rFonts w:ascii="Times New Roman" w:hAnsi="Times New Roman" w:cs="Times New Roman"/>
        </w:rPr>
        <w:t>.</w:t>
      </w:r>
    </w:p>
    <w:p w:rsidR="00052BA8" w:rsidRPr="005E3DE5" w:rsidRDefault="00D86FFE" w:rsidP="001D6C0E">
      <w:pPr>
        <w:spacing w:after="100" w:afterAutospacing="1" w:line="240" w:lineRule="auto"/>
        <w:jc w:val="both"/>
        <w:rPr>
          <w:rFonts w:ascii="Times New Roman" w:hAnsi="Times New Roman" w:cs="Times New Roman"/>
        </w:rPr>
      </w:pPr>
      <w:r w:rsidRPr="005E3DE5">
        <w:rPr>
          <w:rFonts w:ascii="Times New Roman" w:hAnsi="Times New Roman" w:cs="Times New Roman"/>
        </w:rPr>
        <w:t>Como puede advertirse</w:t>
      </w:r>
      <w:r w:rsidR="00870470" w:rsidRPr="005E3DE5">
        <w:rPr>
          <w:rFonts w:ascii="Times New Roman" w:hAnsi="Times New Roman" w:cs="Times New Roman"/>
        </w:rPr>
        <w:t>,</w:t>
      </w:r>
      <w:r w:rsidRPr="005E3DE5">
        <w:rPr>
          <w:rFonts w:ascii="Times New Roman" w:hAnsi="Times New Roman" w:cs="Times New Roman"/>
        </w:rPr>
        <w:t xml:space="preserve"> la referencia al artículo 100 de la Ley </w:t>
      </w:r>
      <w:r w:rsidR="00052BA8" w:rsidRPr="005E3DE5">
        <w:rPr>
          <w:rFonts w:ascii="Times New Roman" w:hAnsi="Times New Roman" w:cs="Times New Roman"/>
        </w:rPr>
        <w:t xml:space="preserve">N° 18.045 </w:t>
      </w:r>
      <w:r w:rsidRPr="005E3DE5">
        <w:rPr>
          <w:rFonts w:ascii="Times New Roman" w:hAnsi="Times New Roman" w:cs="Times New Roman"/>
        </w:rPr>
        <w:t xml:space="preserve">no </w:t>
      </w:r>
      <w:r w:rsidR="00870470" w:rsidRPr="005E3DE5">
        <w:rPr>
          <w:rFonts w:ascii="Times New Roman" w:hAnsi="Times New Roman" w:cs="Times New Roman"/>
        </w:rPr>
        <w:t xml:space="preserve">está destinada a </w:t>
      </w:r>
      <w:r w:rsidRPr="005E3DE5">
        <w:rPr>
          <w:rFonts w:ascii="Times New Roman" w:hAnsi="Times New Roman" w:cs="Times New Roman"/>
        </w:rPr>
        <w:t>excepciona</w:t>
      </w:r>
      <w:r w:rsidR="00870470" w:rsidRPr="005E3DE5">
        <w:rPr>
          <w:rFonts w:ascii="Times New Roman" w:hAnsi="Times New Roman" w:cs="Times New Roman"/>
        </w:rPr>
        <w:t>r</w:t>
      </w:r>
      <w:r w:rsidRPr="005E3DE5">
        <w:rPr>
          <w:rFonts w:ascii="Times New Roman" w:hAnsi="Times New Roman" w:cs="Times New Roman"/>
        </w:rPr>
        <w:t xml:space="preserve"> ni califica</w:t>
      </w:r>
      <w:r w:rsidR="00870470" w:rsidRPr="005E3DE5">
        <w:rPr>
          <w:rFonts w:ascii="Times New Roman" w:hAnsi="Times New Roman" w:cs="Times New Roman"/>
        </w:rPr>
        <w:t>r</w:t>
      </w:r>
      <w:r w:rsidRPr="005E3DE5">
        <w:rPr>
          <w:rFonts w:ascii="Times New Roman" w:hAnsi="Times New Roman" w:cs="Times New Roman"/>
        </w:rPr>
        <w:t xml:space="preserve"> lo dispuesto en el artículo 63 N° 3 de la Ley del Deporte. </w:t>
      </w:r>
      <w:r w:rsidR="00052BA8" w:rsidRPr="005E3DE5">
        <w:rPr>
          <w:rFonts w:ascii="Times New Roman" w:hAnsi="Times New Roman" w:cs="Times New Roman"/>
        </w:rPr>
        <w:t>Es más, p</w:t>
      </w:r>
      <w:r w:rsidRPr="005E3DE5">
        <w:rPr>
          <w:rFonts w:ascii="Times New Roman" w:hAnsi="Times New Roman" w:cs="Times New Roman"/>
        </w:rPr>
        <w:t xml:space="preserve">erfectamente podría no haber vinculo patrimonial ni de parentesco entre </w:t>
      </w:r>
      <w:r w:rsidR="00D9749A" w:rsidRPr="005E3DE5">
        <w:rPr>
          <w:rFonts w:ascii="Times New Roman" w:hAnsi="Times New Roman" w:cs="Times New Roman"/>
        </w:rPr>
        <w:t xml:space="preserve">el donante y las personas que forman una organización deportiva </w:t>
      </w:r>
      <w:r w:rsidRPr="005E3DE5">
        <w:rPr>
          <w:rFonts w:ascii="Times New Roman" w:hAnsi="Times New Roman" w:cs="Times New Roman"/>
        </w:rPr>
        <w:t xml:space="preserve">(artículo 63 N° 3 Ley del Deporte), </w:t>
      </w:r>
      <w:r w:rsidR="00D9749A" w:rsidRPr="005E3DE5">
        <w:rPr>
          <w:rFonts w:ascii="Times New Roman" w:hAnsi="Times New Roman" w:cs="Times New Roman"/>
        </w:rPr>
        <w:t>y</w:t>
      </w:r>
      <w:r w:rsidRPr="005E3DE5">
        <w:rPr>
          <w:rFonts w:ascii="Times New Roman" w:hAnsi="Times New Roman" w:cs="Times New Roman"/>
        </w:rPr>
        <w:t xml:space="preserve"> la donación igualmente sería </w:t>
      </w:r>
      <w:r w:rsidR="00052BA8" w:rsidRPr="005E3DE5">
        <w:rPr>
          <w:rFonts w:ascii="Times New Roman" w:hAnsi="Times New Roman" w:cs="Times New Roman"/>
        </w:rPr>
        <w:t>cuestionada</w:t>
      </w:r>
      <w:r w:rsidRPr="005E3DE5">
        <w:rPr>
          <w:rFonts w:ascii="Times New Roman" w:hAnsi="Times New Roman" w:cs="Times New Roman"/>
        </w:rPr>
        <w:t xml:space="preserve"> si el donatario realiza “prestaciones” </w:t>
      </w:r>
      <w:r w:rsidR="00052BA8" w:rsidRPr="005E3DE5">
        <w:rPr>
          <w:rFonts w:ascii="Times New Roman" w:hAnsi="Times New Roman" w:cs="Times New Roman"/>
        </w:rPr>
        <w:t xml:space="preserve">a favor del donante, sus empleados, directores, o del cónyuge o a través de entidades relacionadas en los términos señalados en el artículo 100 de la Ley N° 18.045 (artículo 11 de la Ley </w:t>
      </w:r>
      <w:r w:rsidR="007367E1" w:rsidRPr="005E3DE5">
        <w:rPr>
          <w:rFonts w:ascii="Times New Roman" w:hAnsi="Times New Roman" w:cs="Times New Roman"/>
        </w:rPr>
        <w:t>N° 19.885</w:t>
      </w:r>
      <w:r w:rsidR="00052BA8" w:rsidRPr="005E3DE5">
        <w:rPr>
          <w:rFonts w:ascii="Times New Roman" w:hAnsi="Times New Roman" w:cs="Times New Roman"/>
        </w:rPr>
        <w:t>).</w:t>
      </w:r>
    </w:p>
    <w:p w:rsidR="00870470" w:rsidRPr="005E3DE5" w:rsidRDefault="00870470" w:rsidP="001D6C0E">
      <w:pPr>
        <w:spacing w:after="100" w:afterAutospacing="1" w:line="240" w:lineRule="auto"/>
        <w:jc w:val="both"/>
        <w:rPr>
          <w:rFonts w:ascii="Times New Roman" w:hAnsi="Times New Roman" w:cs="Times New Roman"/>
        </w:rPr>
      </w:pPr>
      <w:r w:rsidRPr="005E3DE5">
        <w:rPr>
          <w:rFonts w:ascii="Times New Roman" w:hAnsi="Times New Roman" w:cs="Times New Roman"/>
        </w:rPr>
        <w:lastRenderedPageBreak/>
        <w:t>Es en es</w:t>
      </w:r>
      <w:r w:rsidR="00052BA8" w:rsidRPr="005E3DE5">
        <w:rPr>
          <w:rFonts w:ascii="Times New Roman" w:hAnsi="Times New Roman" w:cs="Times New Roman"/>
        </w:rPr>
        <w:t>t</w:t>
      </w:r>
      <w:r w:rsidRPr="005E3DE5">
        <w:rPr>
          <w:rFonts w:ascii="Times New Roman" w:hAnsi="Times New Roman" w:cs="Times New Roman"/>
        </w:rPr>
        <w:t xml:space="preserve">e mismo sentido que los Oficios N° 1570 de 2011 y N° 1051 de 2014 deben entenderse, los cuales están destinados a determinar en qué casos las “prestaciones” están proscritas y en ningún caso a morigerar, excepcionar o </w:t>
      </w:r>
      <w:r w:rsidR="007367E1" w:rsidRPr="005E3DE5">
        <w:rPr>
          <w:rFonts w:ascii="Times New Roman" w:hAnsi="Times New Roman" w:cs="Times New Roman"/>
        </w:rPr>
        <w:t>restringir</w:t>
      </w:r>
      <w:r w:rsidRPr="005E3DE5">
        <w:rPr>
          <w:rFonts w:ascii="Times New Roman" w:hAnsi="Times New Roman" w:cs="Times New Roman"/>
        </w:rPr>
        <w:t xml:space="preserve"> la limitación dispuesta en el artículo 63 N° 3 de la Ley del Deporte. </w:t>
      </w:r>
    </w:p>
    <w:p w:rsidR="00870470" w:rsidRPr="005E3DE5" w:rsidRDefault="00D86FFE" w:rsidP="001D6C0E">
      <w:pPr>
        <w:spacing w:after="100" w:afterAutospacing="1" w:line="240" w:lineRule="auto"/>
        <w:jc w:val="both"/>
        <w:rPr>
          <w:rFonts w:ascii="Times New Roman" w:hAnsi="Times New Roman" w:cs="Times New Roman"/>
        </w:rPr>
      </w:pPr>
      <w:r w:rsidRPr="005E3DE5">
        <w:rPr>
          <w:rFonts w:ascii="Times New Roman" w:hAnsi="Times New Roman" w:cs="Times New Roman"/>
        </w:rPr>
        <w:t xml:space="preserve">Dicho lo anterior, y en segundo término, </w:t>
      </w:r>
      <w:r w:rsidR="00870470" w:rsidRPr="005E3DE5">
        <w:rPr>
          <w:rFonts w:ascii="Times New Roman" w:hAnsi="Times New Roman" w:cs="Times New Roman"/>
        </w:rPr>
        <w:t>cabe confirmar lo interpretado en el Oficio N° 5611 de 2003, en el sentido que “vínculo patrimonial” corresponde a una relación entre determinadas personas de orden pecuniario o naturaleza económica, de suerte que “cualquiera relación de ese carácter que exista entre el donante y las personas que integren la organización beneficiaria de la donación, impediría que se obtenga la franquicia tributaria en referencia.”</w:t>
      </w:r>
    </w:p>
    <w:p w:rsidR="00020240" w:rsidRPr="005E3DE5" w:rsidRDefault="00020240" w:rsidP="001D6C0E">
      <w:pPr>
        <w:spacing w:after="100" w:afterAutospacing="1" w:line="240" w:lineRule="auto"/>
        <w:jc w:val="both"/>
        <w:rPr>
          <w:rFonts w:ascii="Times New Roman" w:hAnsi="Times New Roman" w:cs="Times New Roman"/>
        </w:rPr>
      </w:pPr>
      <w:r w:rsidRPr="005E3DE5">
        <w:rPr>
          <w:rFonts w:ascii="Times New Roman" w:hAnsi="Times New Roman" w:cs="Times New Roman"/>
        </w:rPr>
        <w:t xml:space="preserve">Luego, atendido que la ley no ha discriminado ni establecido reglas sobre porcentajes mínimos o máximos de participación o vinculación patrimonial, debe entenderse que este último concepto cubre toda vinculación pecuniaria o económica, independientemente de su cuantía, porcentaje o participación. </w:t>
      </w:r>
    </w:p>
    <w:p w:rsidR="00020240" w:rsidRPr="005E3DE5" w:rsidRDefault="00020240" w:rsidP="001D6C0E">
      <w:pPr>
        <w:spacing w:after="100" w:afterAutospacing="1" w:line="240" w:lineRule="auto"/>
        <w:jc w:val="both"/>
        <w:rPr>
          <w:rFonts w:ascii="Times New Roman" w:hAnsi="Times New Roman" w:cs="Times New Roman"/>
        </w:rPr>
      </w:pPr>
      <w:r w:rsidRPr="005E3DE5">
        <w:rPr>
          <w:rFonts w:ascii="Times New Roman" w:hAnsi="Times New Roman" w:cs="Times New Roman"/>
        </w:rPr>
        <w:t xml:space="preserve">En consecuencia, en los casos 1 y 2 descritos en su presentación, </w:t>
      </w:r>
      <w:r w:rsidR="00875FCD" w:rsidRPr="005E3DE5">
        <w:rPr>
          <w:rFonts w:ascii="Times New Roman" w:hAnsi="Times New Roman" w:cs="Times New Roman"/>
        </w:rPr>
        <w:t>puede concluirse que las donaciones efectivamente han cedido en beneficio de organizaciones formadas por personas relacionadas con el don</w:t>
      </w:r>
      <w:r w:rsidR="007367E1" w:rsidRPr="005E3DE5">
        <w:rPr>
          <w:rFonts w:ascii="Times New Roman" w:hAnsi="Times New Roman" w:cs="Times New Roman"/>
        </w:rPr>
        <w:t xml:space="preserve">ante por vínculos patrimoniales, y por lo tanto, no se tiene derecho </w:t>
      </w:r>
      <w:r w:rsidR="002F3653" w:rsidRPr="005E3DE5">
        <w:rPr>
          <w:rFonts w:ascii="Times New Roman" w:hAnsi="Times New Roman" w:cs="Times New Roman"/>
        </w:rPr>
        <w:t>a invocar</w:t>
      </w:r>
      <w:r w:rsidR="007367E1" w:rsidRPr="005E3DE5">
        <w:rPr>
          <w:rFonts w:ascii="Times New Roman" w:hAnsi="Times New Roman" w:cs="Times New Roman"/>
        </w:rPr>
        <w:t xml:space="preserve"> el crédito por las donaciones en comento.</w:t>
      </w:r>
    </w:p>
    <w:p w:rsidR="00822C4B" w:rsidRPr="005E3DE5" w:rsidRDefault="00875FCD" w:rsidP="00822C4B">
      <w:pPr>
        <w:spacing w:after="100" w:afterAutospacing="1" w:line="240" w:lineRule="auto"/>
        <w:jc w:val="both"/>
        <w:rPr>
          <w:rFonts w:ascii="Times New Roman" w:hAnsi="Times New Roman" w:cs="Times New Roman"/>
        </w:rPr>
      </w:pPr>
      <w:r w:rsidRPr="005E3DE5">
        <w:rPr>
          <w:rFonts w:ascii="Times New Roman" w:hAnsi="Times New Roman" w:cs="Times New Roman"/>
        </w:rPr>
        <w:t xml:space="preserve">En cuanto al caso 3, y precisado que existió vínculo patrimonial entre los clubes y las organizaciones deportivas respectivas, el alcance del incumplimiento normativo tributario no será otro que privar o desconocer a los donantes la posibilidad de utilizar </w:t>
      </w:r>
      <w:r w:rsidR="00052BA8" w:rsidRPr="005E3DE5">
        <w:rPr>
          <w:rFonts w:ascii="Times New Roman" w:hAnsi="Times New Roman" w:cs="Times New Roman"/>
        </w:rPr>
        <w:t>el</w:t>
      </w:r>
      <w:r w:rsidRPr="005E3DE5">
        <w:rPr>
          <w:rFonts w:ascii="Times New Roman" w:hAnsi="Times New Roman" w:cs="Times New Roman"/>
        </w:rPr>
        <w:t xml:space="preserve"> crédito </w:t>
      </w:r>
      <w:r w:rsidR="00052BA8" w:rsidRPr="005E3DE5">
        <w:rPr>
          <w:rFonts w:ascii="Times New Roman" w:hAnsi="Times New Roman" w:cs="Times New Roman"/>
        </w:rPr>
        <w:t>establecido en el artículo 62 de la Ley del Deporte</w:t>
      </w:r>
      <w:r w:rsidRPr="005E3DE5">
        <w:rPr>
          <w:rFonts w:ascii="Times New Roman" w:hAnsi="Times New Roman" w:cs="Times New Roman"/>
        </w:rPr>
        <w:t xml:space="preserve">. </w:t>
      </w:r>
      <w:r w:rsidR="00AA305A" w:rsidRPr="005E3DE5">
        <w:rPr>
          <w:rFonts w:ascii="Times New Roman" w:hAnsi="Times New Roman" w:cs="Times New Roman"/>
        </w:rPr>
        <w:t xml:space="preserve">Lo anterior, sin perjuicio de verificar el incumplimiento de otras normas legales que ameriten la aplicación de </w:t>
      </w:r>
      <w:r w:rsidR="00052BA8" w:rsidRPr="005E3DE5">
        <w:rPr>
          <w:rFonts w:ascii="Times New Roman" w:hAnsi="Times New Roman" w:cs="Times New Roman"/>
        </w:rPr>
        <w:t>otras</w:t>
      </w:r>
      <w:r w:rsidR="00AA305A" w:rsidRPr="005E3DE5">
        <w:rPr>
          <w:rFonts w:ascii="Times New Roman" w:hAnsi="Times New Roman" w:cs="Times New Roman"/>
        </w:rPr>
        <w:t xml:space="preserve"> sanciones.</w:t>
      </w:r>
    </w:p>
    <w:p w:rsidR="00C63060" w:rsidRPr="005E3DE5" w:rsidRDefault="00822C4B" w:rsidP="00822C4B">
      <w:pPr>
        <w:spacing w:after="100" w:afterAutospacing="1" w:line="240" w:lineRule="auto"/>
        <w:jc w:val="both"/>
        <w:rPr>
          <w:rFonts w:ascii="Times New Roman" w:hAnsi="Times New Roman" w:cs="Times New Roman"/>
        </w:rPr>
      </w:pPr>
      <w:r w:rsidRPr="005E3DE5">
        <w:rPr>
          <w:rFonts w:ascii="Times New Roman" w:hAnsi="Times New Roman" w:cs="Times New Roman"/>
        </w:rPr>
        <w:t xml:space="preserve">Al respecto, se precisa que, en cumplimiento de sus atribuciones legales de carácter general y demás contenidas en la propia Ley del Deporte, </w:t>
      </w:r>
      <w:r w:rsidR="00AD31CB" w:rsidRPr="005E3DE5">
        <w:rPr>
          <w:rFonts w:ascii="Times New Roman" w:hAnsi="Times New Roman" w:cs="Times New Roman"/>
        </w:rPr>
        <w:t xml:space="preserve">este Servicio </w:t>
      </w:r>
      <w:r w:rsidRPr="005E3DE5">
        <w:rPr>
          <w:rFonts w:ascii="Times New Roman" w:hAnsi="Times New Roman" w:cs="Times New Roman"/>
        </w:rPr>
        <w:t>está facultado para fiscalizar la forma en que las donaciones deben acreditarse, forma</w:t>
      </w:r>
      <w:r w:rsidR="00AD31CB" w:rsidRPr="005E3DE5">
        <w:rPr>
          <w:rFonts w:ascii="Times New Roman" w:hAnsi="Times New Roman" w:cs="Times New Roman"/>
        </w:rPr>
        <w:t>lidades que deben reunir los certificados</w:t>
      </w:r>
      <w:r w:rsidRPr="005E3DE5">
        <w:rPr>
          <w:rFonts w:ascii="Times New Roman" w:hAnsi="Times New Roman" w:cs="Times New Roman"/>
        </w:rPr>
        <w:t xml:space="preserve">, </w:t>
      </w:r>
      <w:r w:rsidR="00255976" w:rsidRPr="005E3DE5">
        <w:rPr>
          <w:rFonts w:ascii="Times New Roman" w:hAnsi="Times New Roman" w:cs="Times New Roman"/>
        </w:rPr>
        <w:t>verificar que las entidades donatarias no destinen los recursos donados a fines no comprendidos en el proyecto respectivo o a un proyecto distinto de aquel al que se efectuó la donación</w:t>
      </w:r>
      <w:r w:rsidR="00B4359B" w:rsidRPr="005E3DE5">
        <w:rPr>
          <w:rFonts w:ascii="Times New Roman" w:hAnsi="Times New Roman" w:cs="Times New Roman"/>
        </w:rPr>
        <w:t xml:space="preserve">, </w:t>
      </w:r>
      <w:r w:rsidRPr="005E3DE5">
        <w:rPr>
          <w:rFonts w:ascii="Times New Roman" w:hAnsi="Times New Roman" w:cs="Times New Roman"/>
        </w:rPr>
        <w:t>así como</w:t>
      </w:r>
      <w:r w:rsidR="00B4359B" w:rsidRPr="005E3DE5">
        <w:rPr>
          <w:rFonts w:ascii="Times New Roman" w:hAnsi="Times New Roman" w:cs="Times New Roman"/>
        </w:rPr>
        <w:t xml:space="preserve"> perseguir la declaración y pago de los impuestos respectivos, reajustes, intereses y multas qu</w:t>
      </w:r>
      <w:r w:rsidR="00D32BC0" w:rsidRPr="005E3DE5">
        <w:rPr>
          <w:rFonts w:ascii="Times New Roman" w:hAnsi="Times New Roman" w:cs="Times New Roman"/>
        </w:rPr>
        <w:t xml:space="preserve">e </w:t>
      </w:r>
      <w:r w:rsidRPr="005E3DE5">
        <w:rPr>
          <w:rFonts w:ascii="Times New Roman" w:hAnsi="Times New Roman" w:cs="Times New Roman"/>
        </w:rPr>
        <w:t>procedan.</w:t>
      </w:r>
      <w:r w:rsidR="007A1346" w:rsidRPr="005E3DE5">
        <w:rPr>
          <w:rFonts w:ascii="Times New Roman" w:hAnsi="Times New Roman" w:cs="Times New Roman"/>
        </w:rPr>
        <w:t xml:space="preserve"> </w:t>
      </w:r>
    </w:p>
    <w:p w:rsidR="00A61DBA" w:rsidRPr="005E3DE5" w:rsidRDefault="00A61DBA" w:rsidP="00A358D0">
      <w:pPr>
        <w:spacing w:line="240" w:lineRule="auto"/>
        <w:jc w:val="both"/>
        <w:rPr>
          <w:rFonts w:ascii="Times New Roman" w:hAnsi="Times New Roman" w:cs="Times New Roman"/>
        </w:rPr>
      </w:pPr>
    </w:p>
    <w:p w:rsidR="00384766" w:rsidRPr="005E3DE5" w:rsidRDefault="00822C4B" w:rsidP="00A358D0">
      <w:pPr>
        <w:spacing w:line="240" w:lineRule="auto"/>
        <w:jc w:val="both"/>
        <w:rPr>
          <w:rFonts w:ascii="Times New Roman" w:hAnsi="Times New Roman" w:cs="Times New Roman"/>
        </w:rPr>
      </w:pPr>
      <w:r w:rsidRPr="005E3DE5">
        <w:rPr>
          <w:rFonts w:ascii="Times New Roman" w:hAnsi="Times New Roman" w:cs="Times New Roman"/>
        </w:rPr>
        <w:t>En lo que respecta al caso 4, cabe señalar que lo dispuesto en el artículo 66 ha tenido aplicación desde la fecha m</w:t>
      </w:r>
      <w:r w:rsidR="0087009F" w:rsidRPr="005E3DE5">
        <w:rPr>
          <w:rFonts w:ascii="Times New Roman" w:hAnsi="Times New Roman" w:cs="Times New Roman"/>
        </w:rPr>
        <w:t xml:space="preserve">isma de entrar en vigencia la Ley del Deporte. Sobre el particular, se recuerda que, conforme las reglas generales contenidas en el Código Civil, por regla general la ley es obligatoria y se entiende conocida de todos desde su publicación mediante su inserción en el Diario Oficial (artículo 7°) y nadie puede alegar ignorancia de ella después que haya entrado en vigencia (artículo 8°). </w:t>
      </w:r>
    </w:p>
    <w:p w:rsidR="000549B0" w:rsidRPr="005E3DE5" w:rsidRDefault="00A358D0" w:rsidP="00A358D0">
      <w:pPr>
        <w:spacing w:line="240" w:lineRule="auto"/>
        <w:jc w:val="both"/>
        <w:rPr>
          <w:rFonts w:ascii="Times New Roman" w:hAnsi="Times New Roman" w:cs="Times New Roman"/>
          <w:b/>
        </w:rPr>
      </w:pPr>
      <w:r w:rsidRPr="005E3DE5">
        <w:rPr>
          <w:rFonts w:ascii="Times New Roman" w:hAnsi="Times New Roman" w:cs="Times New Roman"/>
          <w:b/>
        </w:rPr>
        <w:t>III</w:t>
      </w:r>
      <w:r w:rsidRPr="005E3DE5">
        <w:rPr>
          <w:rFonts w:ascii="Times New Roman" w:hAnsi="Times New Roman" w:cs="Times New Roman"/>
          <w:b/>
        </w:rPr>
        <w:tab/>
      </w:r>
      <w:r w:rsidR="000549B0" w:rsidRPr="005E3DE5">
        <w:rPr>
          <w:rFonts w:ascii="Times New Roman" w:hAnsi="Times New Roman" w:cs="Times New Roman"/>
          <w:b/>
        </w:rPr>
        <w:t>CONCLUSIÓN</w:t>
      </w:r>
    </w:p>
    <w:p w:rsidR="00AA622F" w:rsidRPr="005E3DE5" w:rsidRDefault="00316830" w:rsidP="00FB1AA5">
      <w:pPr>
        <w:spacing w:line="240" w:lineRule="auto"/>
        <w:jc w:val="both"/>
        <w:rPr>
          <w:rFonts w:ascii="Times New Roman" w:hAnsi="Times New Roman" w:cs="Times New Roman"/>
        </w:rPr>
      </w:pPr>
      <w:r w:rsidRPr="005E3DE5">
        <w:rPr>
          <w:rFonts w:ascii="Times New Roman" w:hAnsi="Times New Roman" w:cs="Times New Roman"/>
        </w:rPr>
        <w:t xml:space="preserve">Conforme </w:t>
      </w:r>
      <w:r w:rsidR="00FB1AA5" w:rsidRPr="005E3DE5">
        <w:rPr>
          <w:rFonts w:ascii="Times New Roman" w:hAnsi="Times New Roman" w:cs="Times New Roman"/>
        </w:rPr>
        <w:t xml:space="preserve">lo expuesto precedentemente, puede concluirse que: </w:t>
      </w:r>
    </w:p>
    <w:p w:rsidR="00FB1AA5" w:rsidRDefault="00FB1AA5" w:rsidP="005874DC">
      <w:pPr>
        <w:pStyle w:val="Prrafodelista"/>
        <w:numPr>
          <w:ilvl w:val="0"/>
          <w:numId w:val="7"/>
        </w:numPr>
        <w:spacing w:line="240" w:lineRule="auto"/>
        <w:jc w:val="both"/>
        <w:rPr>
          <w:rFonts w:ascii="Times New Roman" w:hAnsi="Times New Roman" w:cs="Times New Roman"/>
        </w:rPr>
      </w:pPr>
      <w:r w:rsidRPr="005E3DE5">
        <w:rPr>
          <w:rFonts w:ascii="Times New Roman" w:hAnsi="Times New Roman" w:cs="Times New Roman"/>
        </w:rPr>
        <w:t xml:space="preserve">No es posible confundir las limitaciones dispuestas en el artículo 63 N° 3 de la Ley del Deporte, que impide efectuar “donaciones” </w:t>
      </w:r>
      <w:r w:rsidR="00887303" w:rsidRPr="005E3DE5">
        <w:rPr>
          <w:rFonts w:ascii="Times New Roman" w:hAnsi="Times New Roman" w:cs="Times New Roman"/>
        </w:rPr>
        <w:t xml:space="preserve">efectuadas a una organización formada por personas que estén relacionadas con el donante por vínculos patrimoniales </w:t>
      </w:r>
      <w:r w:rsidRPr="005E3DE5">
        <w:rPr>
          <w:rFonts w:ascii="Times New Roman" w:hAnsi="Times New Roman" w:cs="Times New Roman"/>
        </w:rPr>
        <w:t xml:space="preserve">o de parentesco; </w:t>
      </w:r>
      <w:r w:rsidR="00887303" w:rsidRPr="005E3DE5">
        <w:rPr>
          <w:rFonts w:ascii="Times New Roman" w:hAnsi="Times New Roman" w:cs="Times New Roman"/>
        </w:rPr>
        <w:t>con</w:t>
      </w:r>
      <w:r w:rsidRPr="005E3DE5">
        <w:rPr>
          <w:rFonts w:ascii="Times New Roman" w:hAnsi="Times New Roman" w:cs="Times New Roman"/>
        </w:rPr>
        <w:t xml:space="preserve"> aquellas </w:t>
      </w:r>
      <w:r w:rsidR="00887303" w:rsidRPr="005E3DE5">
        <w:rPr>
          <w:rFonts w:ascii="Times New Roman" w:hAnsi="Times New Roman" w:cs="Times New Roman"/>
        </w:rPr>
        <w:t xml:space="preserve">otras </w:t>
      </w:r>
      <w:r w:rsidRPr="005E3DE5">
        <w:rPr>
          <w:rFonts w:ascii="Times New Roman" w:hAnsi="Times New Roman" w:cs="Times New Roman"/>
        </w:rPr>
        <w:t xml:space="preserve">limitaciones dispuestas en el artículo 11 de la Ley </w:t>
      </w:r>
      <w:r w:rsidR="00887303" w:rsidRPr="005E3DE5">
        <w:rPr>
          <w:rFonts w:ascii="Times New Roman" w:hAnsi="Times New Roman" w:cs="Times New Roman"/>
        </w:rPr>
        <w:t>N° 19.885</w:t>
      </w:r>
      <w:r w:rsidRPr="005E3DE5">
        <w:rPr>
          <w:rFonts w:ascii="Times New Roman" w:hAnsi="Times New Roman" w:cs="Times New Roman"/>
        </w:rPr>
        <w:t xml:space="preserve">, destinadas a impedir donaciones atadas a “prestaciones” </w:t>
      </w:r>
      <w:r w:rsidR="00830C25" w:rsidRPr="005E3DE5">
        <w:rPr>
          <w:rFonts w:ascii="Times New Roman" w:hAnsi="Times New Roman" w:cs="Times New Roman"/>
        </w:rPr>
        <w:t xml:space="preserve">en favor de ciertas personas en los términos del artículo 100 de la Ley </w:t>
      </w:r>
      <w:r w:rsidR="00887303" w:rsidRPr="005E3DE5">
        <w:rPr>
          <w:rFonts w:ascii="Times New Roman" w:hAnsi="Times New Roman" w:cs="Times New Roman"/>
        </w:rPr>
        <w:t>N° 18.045</w:t>
      </w:r>
      <w:r w:rsidR="00830C25" w:rsidRPr="005E3DE5">
        <w:rPr>
          <w:rFonts w:ascii="Times New Roman" w:hAnsi="Times New Roman" w:cs="Times New Roman"/>
        </w:rPr>
        <w:t xml:space="preserve">. </w:t>
      </w:r>
    </w:p>
    <w:p w:rsidR="00DE61DB" w:rsidRPr="005E3DE5" w:rsidRDefault="00DE61DB" w:rsidP="00DE61DB">
      <w:pPr>
        <w:pStyle w:val="Prrafodelista"/>
        <w:spacing w:line="240" w:lineRule="auto"/>
        <w:ind w:left="360"/>
        <w:jc w:val="both"/>
        <w:rPr>
          <w:rFonts w:ascii="Times New Roman" w:hAnsi="Times New Roman" w:cs="Times New Roman"/>
        </w:rPr>
      </w:pPr>
    </w:p>
    <w:p w:rsidR="004D5B5B" w:rsidRDefault="00887303" w:rsidP="004D5B5B">
      <w:pPr>
        <w:pStyle w:val="Prrafodelista"/>
        <w:numPr>
          <w:ilvl w:val="0"/>
          <w:numId w:val="7"/>
        </w:numPr>
        <w:spacing w:line="240" w:lineRule="auto"/>
        <w:jc w:val="both"/>
        <w:rPr>
          <w:rFonts w:ascii="Times New Roman" w:hAnsi="Times New Roman" w:cs="Times New Roman"/>
        </w:rPr>
      </w:pPr>
      <w:r w:rsidRPr="005E3DE5">
        <w:rPr>
          <w:rFonts w:ascii="Times New Roman" w:hAnsi="Times New Roman" w:cs="Times New Roman"/>
        </w:rPr>
        <w:t>L</w:t>
      </w:r>
      <w:r w:rsidR="00FB1AA5" w:rsidRPr="005E3DE5">
        <w:rPr>
          <w:rFonts w:ascii="Times New Roman" w:hAnsi="Times New Roman" w:cs="Times New Roman"/>
        </w:rPr>
        <w:t>a remisión efectuada por el art</w:t>
      </w:r>
      <w:r w:rsidR="00A61DBA" w:rsidRPr="005E3DE5">
        <w:rPr>
          <w:rFonts w:ascii="Times New Roman" w:hAnsi="Times New Roman" w:cs="Times New Roman"/>
        </w:rPr>
        <w:t>ículo 11 de la Ley N° 19.885</w:t>
      </w:r>
      <w:r w:rsidR="00FB1AA5" w:rsidRPr="005E3DE5">
        <w:rPr>
          <w:rFonts w:ascii="Times New Roman" w:hAnsi="Times New Roman" w:cs="Times New Roman"/>
        </w:rPr>
        <w:t xml:space="preserve"> al artículo 100 de la Ley </w:t>
      </w:r>
      <w:r w:rsidRPr="005E3DE5">
        <w:rPr>
          <w:rFonts w:ascii="Times New Roman" w:hAnsi="Times New Roman" w:cs="Times New Roman"/>
        </w:rPr>
        <w:t xml:space="preserve">N° 18.045 </w:t>
      </w:r>
      <w:r w:rsidR="00FB1AA5" w:rsidRPr="005E3DE5">
        <w:rPr>
          <w:rFonts w:ascii="Times New Roman" w:hAnsi="Times New Roman" w:cs="Times New Roman"/>
        </w:rPr>
        <w:t>está destinada a proscribir</w:t>
      </w:r>
      <w:r w:rsidR="00830C25" w:rsidRPr="005E3DE5">
        <w:rPr>
          <w:rFonts w:ascii="Times New Roman" w:hAnsi="Times New Roman" w:cs="Times New Roman"/>
        </w:rPr>
        <w:t xml:space="preserve"> las </w:t>
      </w:r>
      <w:r w:rsidR="00FB1AA5" w:rsidRPr="005E3DE5">
        <w:rPr>
          <w:rFonts w:ascii="Times New Roman" w:hAnsi="Times New Roman" w:cs="Times New Roman"/>
        </w:rPr>
        <w:t>“prestaciones” (no las donaciones</w:t>
      </w:r>
      <w:r w:rsidRPr="005E3DE5">
        <w:rPr>
          <w:rFonts w:ascii="Times New Roman" w:hAnsi="Times New Roman" w:cs="Times New Roman"/>
        </w:rPr>
        <w:t xml:space="preserve">); de suerte que su inciso final no constituye una </w:t>
      </w:r>
      <w:r w:rsidR="00830C25" w:rsidRPr="005E3DE5">
        <w:rPr>
          <w:rFonts w:ascii="Times New Roman" w:hAnsi="Times New Roman" w:cs="Times New Roman"/>
        </w:rPr>
        <w:t>excepción o calificación</w:t>
      </w:r>
      <w:r w:rsidR="00FB1AA5" w:rsidRPr="005E3DE5">
        <w:rPr>
          <w:rFonts w:ascii="Times New Roman" w:hAnsi="Times New Roman" w:cs="Times New Roman"/>
        </w:rPr>
        <w:t xml:space="preserve"> </w:t>
      </w:r>
      <w:r w:rsidRPr="005E3DE5">
        <w:rPr>
          <w:rFonts w:ascii="Times New Roman" w:hAnsi="Times New Roman" w:cs="Times New Roman"/>
        </w:rPr>
        <w:t xml:space="preserve">a la </w:t>
      </w:r>
      <w:r w:rsidR="00FB1AA5" w:rsidRPr="005E3DE5">
        <w:rPr>
          <w:rFonts w:ascii="Times New Roman" w:hAnsi="Times New Roman" w:cs="Times New Roman"/>
        </w:rPr>
        <w:t xml:space="preserve">regla </w:t>
      </w:r>
      <w:r w:rsidRPr="005E3DE5">
        <w:rPr>
          <w:rFonts w:ascii="Times New Roman" w:hAnsi="Times New Roman" w:cs="Times New Roman"/>
        </w:rPr>
        <w:t>sobre</w:t>
      </w:r>
      <w:r w:rsidR="00FB1AA5" w:rsidRPr="005E3DE5">
        <w:rPr>
          <w:rFonts w:ascii="Times New Roman" w:hAnsi="Times New Roman" w:cs="Times New Roman"/>
        </w:rPr>
        <w:t xml:space="preserve"> “vínculo patrimonial” contenida en el artículo 63 N° 3 de la Ley del Deporte. </w:t>
      </w:r>
    </w:p>
    <w:p w:rsidR="00DE61DB" w:rsidRPr="00DE61DB" w:rsidRDefault="00DE61DB" w:rsidP="00DE61DB">
      <w:pPr>
        <w:pStyle w:val="Prrafodelista"/>
        <w:rPr>
          <w:rFonts w:ascii="Times New Roman" w:hAnsi="Times New Roman" w:cs="Times New Roman"/>
        </w:rPr>
      </w:pPr>
    </w:p>
    <w:p w:rsidR="00DE61DB" w:rsidRDefault="00DE61DB" w:rsidP="00DE61DB">
      <w:pPr>
        <w:pStyle w:val="Prrafodelista"/>
        <w:spacing w:line="240" w:lineRule="auto"/>
        <w:ind w:left="360"/>
        <w:jc w:val="both"/>
        <w:rPr>
          <w:rFonts w:ascii="Times New Roman" w:hAnsi="Times New Roman" w:cs="Times New Roman"/>
        </w:rPr>
      </w:pPr>
    </w:p>
    <w:p w:rsidR="00DE61DB" w:rsidRDefault="00DE61DB" w:rsidP="00DE61DB">
      <w:pPr>
        <w:pStyle w:val="Prrafodelista"/>
        <w:spacing w:line="240" w:lineRule="auto"/>
        <w:ind w:left="360"/>
        <w:jc w:val="both"/>
        <w:rPr>
          <w:rFonts w:ascii="Times New Roman" w:hAnsi="Times New Roman" w:cs="Times New Roman"/>
        </w:rPr>
      </w:pPr>
    </w:p>
    <w:p w:rsidR="00DE61DB" w:rsidRDefault="00DE61DB" w:rsidP="00DE61DB">
      <w:pPr>
        <w:pStyle w:val="Prrafodelista"/>
        <w:spacing w:line="240" w:lineRule="auto"/>
        <w:ind w:left="360"/>
        <w:jc w:val="both"/>
        <w:rPr>
          <w:rFonts w:ascii="Times New Roman" w:hAnsi="Times New Roman" w:cs="Times New Roman"/>
        </w:rPr>
      </w:pPr>
    </w:p>
    <w:p w:rsidR="00405658" w:rsidRDefault="00405658" w:rsidP="00DE61DB">
      <w:pPr>
        <w:pStyle w:val="Prrafodelista"/>
        <w:spacing w:line="240" w:lineRule="auto"/>
        <w:ind w:left="360"/>
        <w:jc w:val="both"/>
        <w:rPr>
          <w:rFonts w:ascii="Times New Roman" w:hAnsi="Times New Roman" w:cs="Times New Roman"/>
        </w:rPr>
      </w:pPr>
    </w:p>
    <w:p w:rsidR="00405658" w:rsidRPr="005E3DE5" w:rsidRDefault="00405658" w:rsidP="00DE61DB">
      <w:pPr>
        <w:pStyle w:val="Prrafodelista"/>
        <w:spacing w:line="240" w:lineRule="auto"/>
        <w:ind w:left="360"/>
        <w:jc w:val="both"/>
        <w:rPr>
          <w:rFonts w:ascii="Times New Roman" w:hAnsi="Times New Roman" w:cs="Times New Roman"/>
        </w:rPr>
      </w:pPr>
    </w:p>
    <w:p w:rsidR="004D5B5B" w:rsidRDefault="004D5B5B" w:rsidP="004D5B5B">
      <w:pPr>
        <w:pStyle w:val="Prrafodelista"/>
        <w:numPr>
          <w:ilvl w:val="0"/>
          <w:numId w:val="7"/>
        </w:numPr>
        <w:spacing w:line="240" w:lineRule="auto"/>
        <w:jc w:val="both"/>
        <w:rPr>
          <w:rFonts w:ascii="Times New Roman" w:hAnsi="Times New Roman" w:cs="Times New Roman"/>
        </w:rPr>
      </w:pPr>
      <w:r w:rsidRPr="005E3DE5">
        <w:rPr>
          <w:rFonts w:ascii="Times New Roman" w:hAnsi="Times New Roman" w:cs="Times New Roman"/>
        </w:rPr>
        <w:lastRenderedPageBreak/>
        <w:t xml:space="preserve">En el mismo sentido deben entenderse los Oficios N° 1570 de 2011 y N° 1051 de 2014, </w:t>
      </w:r>
      <w:r w:rsidR="00887303" w:rsidRPr="005E3DE5">
        <w:rPr>
          <w:rFonts w:ascii="Times New Roman" w:hAnsi="Times New Roman" w:cs="Times New Roman"/>
        </w:rPr>
        <w:t>que</w:t>
      </w:r>
      <w:r w:rsidRPr="005E3DE5">
        <w:rPr>
          <w:rFonts w:ascii="Times New Roman" w:hAnsi="Times New Roman" w:cs="Times New Roman"/>
        </w:rPr>
        <w:t xml:space="preserve"> no presentan dudas al respecto.</w:t>
      </w:r>
    </w:p>
    <w:p w:rsidR="00DE61DB" w:rsidRPr="005E3DE5" w:rsidRDefault="00DE61DB" w:rsidP="00DE61DB">
      <w:pPr>
        <w:pStyle w:val="Prrafodelista"/>
        <w:spacing w:line="240" w:lineRule="auto"/>
        <w:ind w:left="360"/>
        <w:jc w:val="both"/>
        <w:rPr>
          <w:rFonts w:ascii="Times New Roman" w:hAnsi="Times New Roman" w:cs="Times New Roman"/>
        </w:rPr>
      </w:pPr>
    </w:p>
    <w:p w:rsidR="004D5B5B" w:rsidRDefault="004D5B5B" w:rsidP="004D5B5B">
      <w:pPr>
        <w:pStyle w:val="Prrafodelista"/>
        <w:numPr>
          <w:ilvl w:val="0"/>
          <w:numId w:val="7"/>
        </w:numPr>
        <w:spacing w:after="100" w:afterAutospacing="1" w:line="240" w:lineRule="auto"/>
        <w:jc w:val="both"/>
        <w:rPr>
          <w:rFonts w:ascii="Times New Roman" w:hAnsi="Times New Roman" w:cs="Times New Roman"/>
        </w:rPr>
      </w:pPr>
      <w:r w:rsidRPr="005E3DE5">
        <w:rPr>
          <w:rFonts w:ascii="Times New Roman" w:hAnsi="Times New Roman" w:cs="Times New Roman"/>
        </w:rPr>
        <w:t>La doctrina contenida en el Oficio N° 5611 de 2003, se mantiene vigente y, puesto que la ley no ha discriminado ni establecido reglas sobre porcentajes mínimos o máximos de participación o vinculación patrimonial, debe entenderse que este último concepto cubre toda vinculación pecuniaria o económica, independientemente de su cuantía, porcentaje o participación.</w:t>
      </w:r>
    </w:p>
    <w:p w:rsidR="00DE61DB" w:rsidRPr="005E3DE5" w:rsidRDefault="00DE61DB" w:rsidP="00DE61DB">
      <w:pPr>
        <w:pStyle w:val="Prrafodelista"/>
        <w:spacing w:after="100" w:afterAutospacing="1" w:line="240" w:lineRule="auto"/>
        <w:ind w:left="360"/>
        <w:jc w:val="both"/>
        <w:rPr>
          <w:rFonts w:ascii="Times New Roman" w:hAnsi="Times New Roman" w:cs="Times New Roman"/>
        </w:rPr>
      </w:pPr>
    </w:p>
    <w:p w:rsidR="00A358D0" w:rsidRPr="005E3DE5" w:rsidRDefault="004D5B5B" w:rsidP="004D5B5B">
      <w:pPr>
        <w:pStyle w:val="Prrafodelista"/>
        <w:numPr>
          <w:ilvl w:val="0"/>
          <w:numId w:val="7"/>
        </w:numPr>
        <w:spacing w:after="100" w:afterAutospacing="1" w:line="240" w:lineRule="auto"/>
        <w:jc w:val="both"/>
        <w:rPr>
          <w:rFonts w:ascii="Times New Roman" w:hAnsi="Times New Roman" w:cs="Times New Roman"/>
        </w:rPr>
      </w:pPr>
      <w:r w:rsidRPr="005E3DE5">
        <w:rPr>
          <w:rFonts w:ascii="Times New Roman" w:hAnsi="Times New Roman" w:cs="Times New Roman"/>
        </w:rPr>
        <w:t xml:space="preserve">En lo que respecta a los casos planteados en su presentación, </w:t>
      </w:r>
      <w:r w:rsidR="00A61DBA" w:rsidRPr="005E3DE5">
        <w:rPr>
          <w:rFonts w:ascii="Times New Roman" w:hAnsi="Times New Roman" w:cs="Times New Roman"/>
        </w:rPr>
        <w:t>debe estarse</w:t>
      </w:r>
      <w:r w:rsidRPr="005E3DE5">
        <w:rPr>
          <w:rFonts w:ascii="Times New Roman" w:hAnsi="Times New Roman" w:cs="Times New Roman"/>
        </w:rPr>
        <w:t xml:space="preserve"> al mérito de lo señalado en el análisis de la presente respuesta. </w:t>
      </w:r>
    </w:p>
    <w:p w:rsidR="00491B95" w:rsidRPr="005E3DE5" w:rsidRDefault="00491B95" w:rsidP="00A358D0">
      <w:pPr>
        <w:spacing w:line="240" w:lineRule="auto"/>
        <w:ind w:left="284" w:hanging="284"/>
        <w:jc w:val="both"/>
        <w:rPr>
          <w:rFonts w:ascii="Times New Roman" w:hAnsi="Times New Roman" w:cs="Times New Roman"/>
        </w:rPr>
      </w:pPr>
    </w:p>
    <w:p w:rsidR="00491B95" w:rsidRPr="005E3DE5" w:rsidRDefault="00491B95" w:rsidP="003650FB">
      <w:pPr>
        <w:spacing w:after="0" w:line="240" w:lineRule="auto"/>
        <w:ind w:left="284" w:hanging="284"/>
        <w:jc w:val="both"/>
        <w:rPr>
          <w:rFonts w:ascii="Times New Roman" w:hAnsi="Times New Roman" w:cs="Times New Roman"/>
        </w:rPr>
      </w:pPr>
    </w:p>
    <w:p w:rsidR="00093C10" w:rsidRPr="005E3DE5" w:rsidRDefault="00093C10" w:rsidP="003650FB">
      <w:pPr>
        <w:spacing w:after="0" w:line="240" w:lineRule="auto"/>
        <w:ind w:left="284" w:hanging="284"/>
        <w:jc w:val="both"/>
        <w:rPr>
          <w:rFonts w:ascii="Times New Roman" w:hAnsi="Times New Roman" w:cs="Times New Roman"/>
        </w:rPr>
      </w:pPr>
    </w:p>
    <w:p w:rsidR="00093C10" w:rsidRPr="005E3DE5" w:rsidRDefault="00093C10" w:rsidP="003650FB">
      <w:pPr>
        <w:spacing w:after="0" w:line="240" w:lineRule="auto"/>
        <w:ind w:left="284" w:hanging="284"/>
        <w:jc w:val="both"/>
        <w:rPr>
          <w:rFonts w:ascii="Times New Roman" w:hAnsi="Times New Roman" w:cs="Times New Roman"/>
        </w:rPr>
      </w:pPr>
    </w:p>
    <w:p w:rsidR="00093C10" w:rsidRPr="005E3DE5" w:rsidRDefault="00093C10" w:rsidP="003650FB">
      <w:pPr>
        <w:spacing w:after="0" w:line="240" w:lineRule="auto"/>
        <w:ind w:left="284" w:hanging="284"/>
        <w:jc w:val="both"/>
        <w:rPr>
          <w:rFonts w:ascii="Times New Roman" w:hAnsi="Times New Roman" w:cs="Times New Roman"/>
        </w:rPr>
      </w:pPr>
    </w:p>
    <w:p w:rsidR="00491B95" w:rsidRPr="005E3DE5" w:rsidRDefault="00491B95" w:rsidP="003650FB">
      <w:pPr>
        <w:spacing w:after="0" w:line="240" w:lineRule="auto"/>
        <w:ind w:left="284" w:hanging="284"/>
        <w:jc w:val="both"/>
        <w:rPr>
          <w:rFonts w:ascii="Times New Roman" w:hAnsi="Times New Roman" w:cs="Times New Roman"/>
        </w:rPr>
      </w:pPr>
    </w:p>
    <w:p w:rsidR="00491B95" w:rsidRPr="005E3DE5" w:rsidRDefault="00491B95" w:rsidP="003650FB">
      <w:pPr>
        <w:spacing w:after="0" w:line="240" w:lineRule="auto"/>
        <w:ind w:left="284" w:hanging="284"/>
        <w:jc w:val="both"/>
        <w:rPr>
          <w:rFonts w:ascii="Times New Roman" w:hAnsi="Times New Roman" w:cs="Times New Roman"/>
        </w:rPr>
      </w:pPr>
    </w:p>
    <w:p w:rsidR="008B18C8" w:rsidRPr="005E3DE5" w:rsidRDefault="009450FF" w:rsidP="009450FF">
      <w:pPr>
        <w:spacing w:after="0" w:line="240" w:lineRule="auto"/>
        <w:ind w:left="4962"/>
        <w:rPr>
          <w:rFonts w:ascii="Times New Roman" w:hAnsi="Times New Roman" w:cs="Times New Roman"/>
          <w:b/>
        </w:rPr>
      </w:pPr>
      <w:r w:rsidRPr="005E3DE5">
        <w:rPr>
          <w:rFonts w:ascii="Times New Roman" w:hAnsi="Times New Roman" w:cs="Times New Roman"/>
          <w:b/>
        </w:rPr>
        <w:t>JUAN ALBERTO ROJAS BARRANTI</w:t>
      </w:r>
    </w:p>
    <w:p w:rsidR="00491B95" w:rsidRPr="005E3DE5" w:rsidRDefault="00DF48D9" w:rsidP="00032055">
      <w:pPr>
        <w:spacing w:after="0" w:line="240" w:lineRule="auto"/>
        <w:ind w:left="5529" w:hanging="284"/>
        <w:rPr>
          <w:rFonts w:ascii="Times New Roman" w:hAnsi="Times New Roman" w:cs="Times New Roman"/>
          <w:b/>
        </w:rPr>
      </w:pPr>
      <w:r w:rsidRPr="005E3DE5">
        <w:rPr>
          <w:rFonts w:ascii="Times New Roman" w:hAnsi="Times New Roman" w:cs="Times New Roman"/>
          <w:b/>
        </w:rPr>
        <w:t xml:space="preserve">     </w:t>
      </w:r>
      <w:r w:rsidR="00032055" w:rsidRPr="005E3DE5">
        <w:rPr>
          <w:rFonts w:ascii="Times New Roman" w:hAnsi="Times New Roman" w:cs="Times New Roman"/>
          <w:b/>
        </w:rPr>
        <w:t xml:space="preserve"> </w:t>
      </w:r>
      <w:r w:rsidR="009450FF" w:rsidRPr="005E3DE5">
        <w:rPr>
          <w:rFonts w:ascii="Times New Roman" w:hAnsi="Times New Roman" w:cs="Times New Roman"/>
          <w:b/>
        </w:rPr>
        <w:t xml:space="preserve">     </w:t>
      </w:r>
      <w:r w:rsidR="00491B95" w:rsidRPr="005E3DE5">
        <w:rPr>
          <w:rFonts w:ascii="Times New Roman" w:hAnsi="Times New Roman" w:cs="Times New Roman"/>
          <w:b/>
        </w:rPr>
        <w:t>DIRECTOR</w:t>
      </w:r>
      <w:r w:rsidR="009450FF" w:rsidRPr="005E3DE5">
        <w:rPr>
          <w:rFonts w:ascii="Times New Roman" w:hAnsi="Times New Roman" w:cs="Times New Roman"/>
          <w:b/>
        </w:rPr>
        <w:t xml:space="preserve"> (S)</w:t>
      </w:r>
    </w:p>
    <w:p w:rsidR="00491B95" w:rsidRPr="005E3DE5" w:rsidRDefault="00491B95" w:rsidP="00491B95">
      <w:pPr>
        <w:spacing w:after="0" w:line="240" w:lineRule="auto"/>
        <w:ind w:left="284" w:hanging="284"/>
        <w:jc w:val="center"/>
        <w:rPr>
          <w:rFonts w:ascii="Times New Roman" w:hAnsi="Times New Roman" w:cs="Times New Roman"/>
          <w:b/>
        </w:rPr>
      </w:pPr>
    </w:p>
    <w:p w:rsidR="00093C10" w:rsidRPr="005E3DE5" w:rsidRDefault="00093C10" w:rsidP="00491B95">
      <w:pPr>
        <w:spacing w:after="0" w:line="240" w:lineRule="auto"/>
        <w:ind w:left="284" w:hanging="284"/>
        <w:jc w:val="center"/>
        <w:rPr>
          <w:rFonts w:ascii="Times New Roman" w:hAnsi="Times New Roman" w:cs="Times New Roman"/>
          <w:b/>
        </w:rPr>
      </w:pPr>
    </w:p>
    <w:p w:rsidR="00A61DBA" w:rsidRPr="005E3DE5" w:rsidRDefault="00A61DBA" w:rsidP="00491B95">
      <w:pPr>
        <w:spacing w:after="0" w:line="240" w:lineRule="auto"/>
        <w:ind w:left="284" w:hanging="284"/>
        <w:jc w:val="center"/>
        <w:rPr>
          <w:rFonts w:ascii="Times New Roman" w:hAnsi="Times New Roman" w:cs="Times New Roman"/>
          <w:b/>
        </w:rPr>
      </w:pPr>
    </w:p>
    <w:p w:rsidR="00A61DBA" w:rsidRPr="005E3DE5" w:rsidRDefault="00A61DBA" w:rsidP="00491B95">
      <w:pPr>
        <w:spacing w:after="0" w:line="240" w:lineRule="auto"/>
        <w:ind w:left="284" w:hanging="284"/>
        <w:jc w:val="center"/>
        <w:rPr>
          <w:rFonts w:ascii="Times New Roman" w:hAnsi="Times New Roman" w:cs="Times New Roman"/>
          <w:b/>
        </w:rPr>
      </w:pPr>
    </w:p>
    <w:p w:rsidR="00093C10" w:rsidRPr="005E3DE5" w:rsidRDefault="00093C10" w:rsidP="00491B95">
      <w:pPr>
        <w:spacing w:after="0" w:line="240" w:lineRule="auto"/>
        <w:ind w:left="284" w:hanging="284"/>
        <w:jc w:val="center"/>
        <w:rPr>
          <w:rFonts w:ascii="Times New Roman" w:hAnsi="Times New Roman" w:cs="Times New Roman"/>
          <w:b/>
        </w:rPr>
      </w:pPr>
    </w:p>
    <w:p w:rsidR="00093C10" w:rsidRPr="005E3DE5" w:rsidRDefault="00093C10" w:rsidP="00491B95">
      <w:pPr>
        <w:spacing w:after="0" w:line="240" w:lineRule="auto"/>
        <w:ind w:left="284" w:hanging="284"/>
        <w:jc w:val="center"/>
        <w:rPr>
          <w:rFonts w:ascii="Times New Roman" w:hAnsi="Times New Roman" w:cs="Times New Roman"/>
          <w:b/>
        </w:rPr>
      </w:pPr>
    </w:p>
    <w:p w:rsidR="00093C10" w:rsidRDefault="006665B0" w:rsidP="00613DC5">
      <w:pPr>
        <w:spacing w:after="0" w:line="240" w:lineRule="auto"/>
        <w:jc w:val="center"/>
        <w:rPr>
          <w:rFonts w:ascii="Times New Roman" w:hAnsi="Times New Roman" w:cs="Times New Roman"/>
        </w:rPr>
      </w:pPr>
      <w:r>
        <w:rPr>
          <w:rFonts w:ascii="Times New Roman" w:hAnsi="Times New Roman" w:cs="Times New Roman"/>
        </w:rPr>
        <w:t xml:space="preserve">Oficio </w:t>
      </w:r>
      <w:r w:rsidR="006B32B2">
        <w:rPr>
          <w:rFonts w:ascii="Times New Roman" w:hAnsi="Times New Roman" w:cs="Times New Roman"/>
        </w:rPr>
        <w:t>N° 574, de 24</w:t>
      </w:r>
      <w:r>
        <w:rPr>
          <w:rFonts w:ascii="Times New Roman" w:hAnsi="Times New Roman" w:cs="Times New Roman"/>
        </w:rPr>
        <w:t>.02.2015</w:t>
      </w:r>
    </w:p>
    <w:p w:rsidR="006665B0" w:rsidRDefault="006665B0" w:rsidP="00613DC5">
      <w:pPr>
        <w:spacing w:after="0" w:line="240" w:lineRule="auto"/>
        <w:jc w:val="center"/>
        <w:rPr>
          <w:rFonts w:ascii="Times New Roman" w:hAnsi="Times New Roman" w:cs="Times New Roman"/>
          <w:b/>
        </w:rPr>
      </w:pPr>
      <w:r>
        <w:rPr>
          <w:rFonts w:ascii="Times New Roman" w:hAnsi="Times New Roman" w:cs="Times New Roman"/>
          <w:b/>
        </w:rPr>
        <w:t>Subdirección Normativa</w:t>
      </w:r>
    </w:p>
    <w:p w:rsidR="006665B0" w:rsidRPr="006665B0" w:rsidRDefault="006665B0" w:rsidP="00613DC5">
      <w:pPr>
        <w:spacing w:after="0" w:line="240" w:lineRule="auto"/>
        <w:jc w:val="center"/>
        <w:rPr>
          <w:rFonts w:ascii="Times New Roman" w:hAnsi="Times New Roman" w:cs="Times New Roman"/>
        </w:rPr>
      </w:pPr>
      <w:r>
        <w:rPr>
          <w:rFonts w:ascii="Times New Roman" w:hAnsi="Times New Roman" w:cs="Times New Roman"/>
        </w:rPr>
        <w:t>Dpto. de Técnica Tributaria</w:t>
      </w:r>
    </w:p>
    <w:p w:rsidR="00093C10" w:rsidRPr="005E3DE5" w:rsidRDefault="00093C10" w:rsidP="00491B95">
      <w:pPr>
        <w:spacing w:after="0" w:line="240" w:lineRule="auto"/>
        <w:ind w:left="284" w:hanging="284"/>
        <w:jc w:val="center"/>
        <w:rPr>
          <w:rFonts w:ascii="Times New Roman" w:hAnsi="Times New Roman" w:cs="Times New Roman"/>
          <w:b/>
        </w:rPr>
      </w:pPr>
    </w:p>
    <w:p w:rsidR="001A5BB0" w:rsidRPr="005E3DE5" w:rsidRDefault="001A5BB0" w:rsidP="00491B95">
      <w:pPr>
        <w:spacing w:after="0" w:line="240" w:lineRule="auto"/>
        <w:ind w:left="284" w:hanging="284"/>
        <w:jc w:val="both"/>
        <w:rPr>
          <w:rFonts w:ascii="Times New Roman" w:hAnsi="Times New Roman" w:cs="Times New Roman"/>
          <w:b/>
        </w:rPr>
      </w:pPr>
    </w:p>
    <w:p w:rsidR="001A5BB0" w:rsidRPr="005E3DE5" w:rsidRDefault="001A5BB0" w:rsidP="00491B95">
      <w:pPr>
        <w:spacing w:after="0" w:line="240" w:lineRule="auto"/>
        <w:ind w:left="284" w:hanging="284"/>
        <w:jc w:val="both"/>
        <w:rPr>
          <w:rFonts w:ascii="Times New Roman" w:hAnsi="Times New Roman" w:cs="Times New Roman"/>
          <w:b/>
        </w:rPr>
      </w:pPr>
    </w:p>
    <w:sectPr w:rsidR="001A5BB0" w:rsidRPr="005E3DE5" w:rsidSect="00445586">
      <w:pgSz w:w="12240" w:h="18720" w:code="14"/>
      <w:pgMar w:top="1191" w:right="170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A8" w:rsidRDefault="007804A8" w:rsidP="00361DFC">
      <w:pPr>
        <w:spacing w:after="0" w:line="240" w:lineRule="auto"/>
      </w:pPr>
      <w:r>
        <w:separator/>
      </w:r>
    </w:p>
  </w:endnote>
  <w:endnote w:type="continuationSeparator" w:id="0">
    <w:p w:rsidR="007804A8" w:rsidRDefault="007804A8" w:rsidP="0036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A8" w:rsidRDefault="007804A8" w:rsidP="00361DFC">
      <w:pPr>
        <w:spacing w:after="0" w:line="240" w:lineRule="auto"/>
      </w:pPr>
      <w:r>
        <w:separator/>
      </w:r>
    </w:p>
  </w:footnote>
  <w:footnote w:type="continuationSeparator" w:id="0">
    <w:p w:rsidR="007804A8" w:rsidRDefault="007804A8" w:rsidP="00361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02C9B"/>
    <w:multiLevelType w:val="hybridMultilevel"/>
    <w:tmpl w:val="FC527BD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7C86735"/>
    <w:multiLevelType w:val="hybridMultilevel"/>
    <w:tmpl w:val="46B2999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4D422592"/>
    <w:multiLevelType w:val="hybridMultilevel"/>
    <w:tmpl w:val="849032C8"/>
    <w:lvl w:ilvl="0" w:tplc="E46C936E">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51877FC2"/>
    <w:multiLevelType w:val="hybridMultilevel"/>
    <w:tmpl w:val="F5845A8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65C034E3"/>
    <w:multiLevelType w:val="hybridMultilevel"/>
    <w:tmpl w:val="0FFC78CA"/>
    <w:lvl w:ilvl="0" w:tplc="532069BE">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DD269F0"/>
    <w:multiLevelType w:val="hybridMultilevel"/>
    <w:tmpl w:val="C0FAB3A6"/>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70E1404B"/>
    <w:multiLevelType w:val="hybridMultilevel"/>
    <w:tmpl w:val="6CFC678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B5"/>
    <w:rsid w:val="000036C0"/>
    <w:rsid w:val="000045E5"/>
    <w:rsid w:val="00020240"/>
    <w:rsid w:val="0002352D"/>
    <w:rsid w:val="00027790"/>
    <w:rsid w:val="00032055"/>
    <w:rsid w:val="00033738"/>
    <w:rsid w:val="0003637B"/>
    <w:rsid w:val="00052BA8"/>
    <w:rsid w:val="000549B0"/>
    <w:rsid w:val="00063F81"/>
    <w:rsid w:val="00080EB5"/>
    <w:rsid w:val="00084F7F"/>
    <w:rsid w:val="00093C10"/>
    <w:rsid w:val="00096ABB"/>
    <w:rsid w:val="000D0E8D"/>
    <w:rsid w:val="000F1A30"/>
    <w:rsid w:val="00100024"/>
    <w:rsid w:val="00122950"/>
    <w:rsid w:val="001240C7"/>
    <w:rsid w:val="00142392"/>
    <w:rsid w:val="00155898"/>
    <w:rsid w:val="00170ADA"/>
    <w:rsid w:val="001A5BB0"/>
    <w:rsid w:val="001C1BC3"/>
    <w:rsid w:val="001C2D9D"/>
    <w:rsid w:val="001C6207"/>
    <w:rsid w:val="001D2E20"/>
    <w:rsid w:val="001D3745"/>
    <w:rsid w:val="001D6C0E"/>
    <w:rsid w:val="001E2828"/>
    <w:rsid w:val="001E3DF5"/>
    <w:rsid w:val="001F01FF"/>
    <w:rsid w:val="001F57DA"/>
    <w:rsid w:val="001F5DC9"/>
    <w:rsid w:val="001F796E"/>
    <w:rsid w:val="002053C9"/>
    <w:rsid w:val="00207C48"/>
    <w:rsid w:val="0021221C"/>
    <w:rsid w:val="00216503"/>
    <w:rsid w:val="002174AE"/>
    <w:rsid w:val="00221F7B"/>
    <w:rsid w:val="00223E8B"/>
    <w:rsid w:val="0023264C"/>
    <w:rsid w:val="00233A10"/>
    <w:rsid w:val="00233ADD"/>
    <w:rsid w:val="00234D75"/>
    <w:rsid w:val="00235216"/>
    <w:rsid w:val="00242CCC"/>
    <w:rsid w:val="00250DF3"/>
    <w:rsid w:val="002537E0"/>
    <w:rsid w:val="00254FB9"/>
    <w:rsid w:val="00255976"/>
    <w:rsid w:val="002666EC"/>
    <w:rsid w:val="002B4E52"/>
    <w:rsid w:val="002C0AE6"/>
    <w:rsid w:val="002D6A30"/>
    <w:rsid w:val="002E22AC"/>
    <w:rsid w:val="002E22B3"/>
    <w:rsid w:val="002E3189"/>
    <w:rsid w:val="002E4A7B"/>
    <w:rsid w:val="002F3653"/>
    <w:rsid w:val="002F3AA5"/>
    <w:rsid w:val="002F3C09"/>
    <w:rsid w:val="002F7240"/>
    <w:rsid w:val="00310F23"/>
    <w:rsid w:val="003131E9"/>
    <w:rsid w:val="00316830"/>
    <w:rsid w:val="00321A51"/>
    <w:rsid w:val="0032678C"/>
    <w:rsid w:val="00333AB1"/>
    <w:rsid w:val="003349C5"/>
    <w:rsid w:val="00340EF2"/>
    <w:rsid w:val="0034780E"/>
    <w:rsid w:val="00350D30"/>
    <w:rsid w:val="00351AE8"/>
    <w:rsid w:val="003557ED"/>
    <w:rsid w:val="00361DFC"/>
    <w:rsid w:val="003650FB"/>
    <w:rsid w:val="00365BE1"/>
    <w:rsid w:val="00370AB7"/>
    <w:rsid w:val="00384766"/>
    <w:rsid w:val="00385C7C"/>
    <w:rsid w:val="00387AAC"/>
    <w:rsid w:val="00394B4E"/>
    <w:rsid w:val="0039710A"/>
    <w:rsid w:val="003A419A"/>
    <w:rsid w:val="003E22EF"/>
    <w:rsid w:val="003E37AC"/>
    <w:rsid w:val="003F65EE"/>
    <w:rsid w:val="0040195F"/>
    <w:rsid w:val="00405658"/>
    <w:rsid w:val="00413755"/>
    <w:rsid w:val="004156DD"/>
    <w:rsid w:val="00445586"/>
    <w:rsid w:val="00452ED4"/>
    <w:rsid w:val="00454E88"/>
    <w:rsid w:val="004573C1"/>
    <w:rsid w:val="0046042A"/>
    <w:rsid w:val="0046397F"/>
    <w:rsid w:val="00463ED9"/>
    <w:rsid w:val="00472336"/>
    <w:rsid w:val="00472F11"/>
    <w:rsid w:val="00476F8F"/>
    <w:rsid w:val="00486643"/>
    <w:rsid w:val="00491A23"/>
    <w:rsid w:val="00491B95"/>
    <w:rsid w:val="0049771A"/>
    <w:rsid w:val="004A1B56"/>
    <w:rsid w:val="004A35F9"/>
    <w:rsid w:val="004A6053"/>
    <w:rsid w:val="004B664E"/>
    <w:rsid w:val="004C04EE"/>
    <w:rsid w:val="004C791A"/>
    <w:rsid w:val="004D11EB"/>
    <w:rsid w:val="004D2C09"/>
    <w:rsid w:val="004D48C4"/>
    <w:rsid w:val="004D5B5B"/>
    <w:rsid w:val="004D64CF"/>
    <w:rsid w:val="004D7C51"/>
    <w:rsid w:val="0050076A"/>
    <w:rsid w:val="0052117B"/>
    <w:rsid w:val="005351BC"/>
    <w:rsid w:val="005649AC"/>
    <w:rsid w:val="005663D8"/>
    <w:rsid w:val="00574038"/>
    <w:rsid w:val="00586020"/>
    <w:rsid w:val="00592A16"/>
    <w:rsid w:val="00593DB6"/>
    <w:rsid w:val="005A0FEA"/>
    <w:rsid w:val="005A2ED7"/>
    <w:rsid w:val="005A57AA"/>
    <w:rsid w:val="005B35AF"/>
    <w:rsid w:val="005D4B16"/>
    <w:rsid w:val="005D6BB6"/>
    <w:rsid w:val="005E3DE5"/>
    <w:rsid w:val="005E662A"/>
    <w:rsid w:val="006019CE"/>
    <w:rsid w:val="00612991"/>
    <w:rsid w:val="00613DC5"/>
    <w:rsid w:val="00624716"/>
    <w:rsid w:val="00635A59"/>
    <w:rsid w:val="00653BB0"/>
    <w:rsid w:val="006665B0"/>
    <w:rsid w:val="00671DAA"/>
    <w:rsid w:val="006834F9"/>
    <w:rsid w:val="006A1C2D"/>
    <w:rsid w:val="006A2CAD"/>
    <w:rsid w:val="006B32B2"/>
    <w:rsid w:val="006B4A6A"/>
    <w:rsid w:val="006C47DA"/>
    <w:rsid w:val="006F0C07"/>
    <w:rsid w:val="00701CF9"/>
    <w:rsid w:val="00714489"/>
    <w:rsid w:val="00721732"/>
    <w:rsid w:val="00735863"/>
    <w:rsid w:val="007367E1"/>
    <w:rsid w:val="00742B06"/>
    <w:rsid w:val="0075424F"/>
    <w:rsid w:val="00757404"/>
    <w:rsid w:val="007655A7"/>
    <w:rsid w:val="00774175"/>
    <w:rsid w:val="007761FF"/>
    <w:rsid w:val="007804A8"/>
    <w:rsid w:val="007805F6"/>
    <w:rsid w:val="0078650E"/>
    <w:rsid w:val="00790E50"/>
    <w:rsid w:val="007A1346"/>
    <w:rsid w:val="007B7384"/>
    <w:rsid w:val="007B7690"/>
    <w:rsid w:val="007C29D0"/>
    <w:rsid w:val="007D56AF"/>
    <w:rsid w:val="007E3120"/>
    <w:rsid w:val="007F0B6D"/>
    <w:rsid w:val="007F55BC"/>
    <w:rsid w:val="008001FD"/>
    <w:rsid w:val="008040A9"/>
    <w:rsid w:val="00807E15"/>
    <w:rsid w:val="0081331D"/>
    <w:rsid w:val="00815B34"/>
    <w:rsid w:val="00816F76"/>
    <w:rsid w:val="00822C4B"/>
    <w:rsid w:val="00830C25"/>
    <w:rsid w:val="00831BA8"/>
    <w:rsid w:val="00855F61"/>
    <w:rsid w:val="0087009F"/>
    <w:rsid w:val="00870470"/>
    <w:rsid w:val="00875FCD"/>
    <w:rsid w:val="00882442"/>
    <w:rsid w:val="00887303"/>
    <w:rsid w:val="00893790"/>
    <w:rsid w:val="008A5EDA"/>
    <w:rsid w:val="008B18C8"/>
    <w:rsid w:val="008D4126"/>
    <w:rsid w:val="008E4005"/>
    <w:rsid w:val="008E45D8"/>
    <w:rsid w:val="009166DC"/>
    <w:rsid w:val="00916E06"/>
    <w:rsid w:val="00917A09"/>
    <w:rsid w:val="00924192"/>
    <w:rsid w:val="00924C74"/>
    <w:rsid w:val="0092633B"/>
    <w:rsid w:val="00926C90"/>
    <w:rsid w:val="00931341"/>
    <w:rsid w:val="0093240D"/>
    <w:rsid w:val="009378D7"/>
    <w:rsid w:val="009450FF"/>
    <w:rsid w:val="00967A7B"/>
    <w:rsid w:val="00970F3F"/>
    <w:rsid w:val="00972DB1"/>
    <w:rsid w:val="00982C37"/>
    <w:rsid w:val="00985A68"/>
    <w:rsid w:val="00987DB9"/>
    <w:rsid w:val="009A2D08"/>
    <w:rsid w:val="009B189B"/>
    <w:rsid w:val="009B4941"/>
    <w:rsid w:val="009C24F1"/>
    <w:rsid w:val="009D5AE8"/>
    <w:rsid w:val="009D7F8B"/>
    <w:rsid w:val="009F1DF4"/>
    <w:rsid w:val="009F7607"/>
    <w:rsid w:val="00A00043"/>
    <w:rsid w:val="00A17F09"/>
    <w:rsid w:val="00A358D0"/>
    <w:rsid w:val="00A36B0D"/>
    <w:rsid w:val="00A37638"/>
    <w:rsid w:val="00A57C5A"/>
    <w:rsid w:val="00A61DBA"/>
    <w:rsid w:val="00A66C06"/>
    <w:rsid w:val="00AA305A"/>
    <w:rsid w:val="00AA56F5"/>
    <w:rsid w:val="00AA622F"/>
    <w:rsid w:val="00AC56ED"/>
    <w:rsid w:val="00AD31CB"/>
    <w:rsid w:val="00AE0F6C"/>
    <w:rsid w:val="00AE1593"/>
    <w:rsid w:val="00AE6D5D"/>
    <w:rsid w:val="00AF45FF"/>
    <w:rsid w:val="00B0774D"/>
    <w:rsid w:val="00B111E0"/>
    <w:rsid w:val="00B12F72"/>
    <w:rsid w:val="00B140D3"/>
    <w:rsid w:val="00B156B6"/>
    <w:rsid w:val="00B25BE7"/>
    <w:rsid w:val="00B31591"/>
    <w:rsid w:val="00B3180A"/>
    <w:rsid w:val="00B318ED"/>
    <w:rsid w:val="00B31C99"/>
    <w:rsid w:val="00B35AB7"/>
    <w:rsid w:val="00B4359B"/>
    <w:rsid w:val="00B5096E"/>
    <w:rsid w:val="00B562DB"/>
    <w:rsid w:val="00B64077"/>
    <w:rsid w:val="00B7110D"/>
    <w:rsid w:val="00B919CC"/>
    <w:rsid w:val="00B93AA5"/>
    <w:rsid w:val="00BA0082"/>
    <w:rsid w:val="00BA4650"/>
    <w:rsid w:val="00BB0A64"/>
    <w:rsid w:val="00BC0BA3"/>
    <w:rsid w:val="00BD217A"/>
    <w:rsid w:val="00BD2639"/>
    <w:rsid w:val="00BE27DF"/>
    <w:rsid w:val="00BE2FD1"/>
    <w:rsid w:val="00BF1470"/>
    <w:rsid w:val="00C07141"/>
    <w:rsid w:val="00C116F6"/>
    <w:rsid w:val="00C47029"/>
    <w:rsid w:val="00C51932"/>
    <w:rsid w:val="00C5210B"/>
    <w:rsid w:val="00C60AEA"/>
    <w:rsid w:val="00C63060"/>
    <w:rsid w:val="00C7636B"/>
    <w:rsid w:val="00C76BC5"/>
    <w:rsid w:val="00C96E2F"/>
    <w:rsid w:val="00CA0569"/>
    <w:rsid w:val="00CB497A"/>
    <w:rsid w:val="00CC07EC"/>
    <w:rsid w:val="00CC1650"/>
    <w:rsid w:val="00CC3DEB"/>
    <w:rsid w:val="00CD405F"/>
    <w:rsid w:val="00D16604"/>
    <w:rsid w:val="00D22CCF"/>
    <w:rsid w:val="00D32BC0"/>
    <w:rsid w:val="00D3369B"/>
    <w:rsid w:val="00D4521F"/>
    <w:rsid w:val="00D75FDB"/>
    <w:rsid w:val="00D86FFE"/>
    <w:rsid w:val="00D9749A"/>
    <w:rsid w:val="00DA163D"/>
    <w:rsid w:val="00DB13B5"/>
    <w:rsid w:val="00DB34BE"/>
    <w:rsid w:val="00DC2426"/>
    <w:rsid w:val="00DC4A27"/>
    <w:rsid w:val="00DD2831"/>
    <w:rsid w:val="00DE1CFA"/>
    <w:rsid w:val="00DE3CB2"/>
    <w:rsid w:val="00DE3E07"/>
    <w:rsid w:val="00DE4BD1"/>
    <w:rsid w:val="00DE61DB"/>
    <w:rsid w:val="00DF0EEB"/>
    <w:rsid w:val="00DF48D9"/>
    <w:rsid w:val="00DF656C"/>
    <w:rsid w:val="00E16D9D"/>
    <w:rsid w:val="00E205F2"/>
    <w:rsid w:val="00E3013D"/>
    <w:rsid w:val="00E730D8"/>
    <w:rsid w:val="00EB16E4"/>
    <w:rsid w:val="00EB213E"/>
    <w:rsid w:val="00ED2E0F"/>
    <w:rsid w:val="00ED3659"/>
    <w:rsid w:val="00EE6411"/>
    <w:rsid w:val="00F0540C"/>
    <w:rsid w:val="00F06227"/>
    <w:rsid w:val="00F20D15"/>
    <w:rsid w:val="00F47FA1"/>
    <w:rsid w:val="00F51FD3"/>
    <w:rsid w:val="00F652D1"/>
    <w:rsid w:val="00F736CC"/>
    <w:rsid w:val="00F749C9"/>
    <w:rsid w:val="00F8270E"/>
    <w:rsid w:val="00F83DA0"/>
    <w:rsid w:val="00F87184"/>
    <w:rsid w:val="00F91754"/>
    <w:rsid w:val="00F9411F"/>
    <w:rsid w:val="00FA1682"/>
    <w:rsid w:val="00FB1AA5"/>
    <w:rsid w:val="00FB498B"/>
    <w:rsid w:val="00FB49C9"/>
    <w:rsid w:val="00FB7652"/>
    <w:rsid w:val="00FC16BF"/>
    <w:rsid w:val="00FC2687"/>
    <w:rsid w:val="00FD2D35"/>
    <w:rsid w:val="00FD31A2"/>
    <w:rsid w:val="00FD743D"/>
    <w:rsid w:val="00FE0562"/>
    <w:rsid w:val="00FE133F"/>
    <w:rsid w:val="00FE5F65"/>
    <w:rsid w:val="00FE6269"/>
    <w:rsid w:val="00FF12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EE3F6-7B0A-4F54-A07B-F60891A4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7A7B"/>
    <w:pPr>
      <w:ind w:left="720"/>
      <w:contextualSpacing/>
    </w:pPr>
  </w:style>
  <w:style w:type="paragraph" w:styleId="Textodeglobo">
    <w:name w:val="Balloon Text"/>
    <w:basedOn w:val="Normal"/>
    <w:link w:val="TextodegloboCar"/>
    <w:uiPriority w:val="99"/>
    <w:semiHidden/>
    <w:unhideWhenUsed/>
    <w:rsid w:val="001A5B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BB0"/>
    <w:rPr>
      <w:rFonts w:ascii="Segoe UI" w:hAnsi="Segoe UI" w:cs="Segoe UI"/>
      <w:sz w:val="18"/>
      <w:szCs w:val="18"/>
    </w:rPr>
  </w:style>
  <w:style w:type="paragraph" w:styleId="Textonotapie">
    <w:name w:val="footnote text"/>
    <w:basedOn w:val="Normal"/>
    <w:link w:val="TextonotapieCar"/>
    <w:rsid w:val="00361DFC"/>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rsid w:val="00361DFC"/>
    <w:rPr>
      <w:rFonts w:ascii="Times New Roman" w:eastAsia="Times New Roman" w:hAnsi="Times New Roman" w:cs="Times New Roman"/>
      <w:sz w:val="20"/>
      <w:szCs w:val="20"/>
      <w:lang w:val="en-US"/>
    </w:rPr>
  </w:style>
  <w:style w:type="character" w:styleId="Refdenotaalpie">
    <w:name w:val="footnote reference"/>
    <w:basedOn w:val="Fuentedeprrafopredeter"/>
    <w:rsid w:val="00361DFC"/>
    <w:rPr>
      <w:vertAlign w:val="superscript"/>
    </w:rPr>
  </w:style>
  <w:style w:type="character" w:customStyle="1" w:styleId="apple-converted-space">
    <w:name w:val="apple-converted-space"/>
    <w:basedOn w:val="Fuentedeprrafopredeter"/>
    <w:rsid w:val="00DF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389380">
      <w:bodyDiv w:val="1"/>
      <w:marLeft w:val="0"/>
      <w:marRight w:val="0"/>
      <w:marTop w:val="0"/>
      <w:marBottom w:val="0"/>
      <w:divBdr>
        <w:top w:val="none" w:sz="0" w:space="0" w:color="auto"/>
        <w:left w:val="none" w:sz="0" w:space="0" w:color="auto"/>
        <w:bottom w:val="none" w:sz="0" w:space="0" w:color="auto"/>
        <w:right w:val="none" w:sz="0" w:space="0" w:color="auto"/>
      </w:divBdr>
      <w:divsChild>
        <w:div w:id="1234895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D8D7B-D136-42BA-AFFB-3DE41284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2030</TotalTime>
  <Pages>4</Pages>
  <Words>2062</Words>
  <Characters>11345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Adolfo Baraona Valenzuela</dc:creator>
  <cp:keywords/>
  <dc:description/>
  <cp:lastModifiedBy>Maria Paz Borquez Riquelme</cp:lastModifiedBy>
  <cp:revision>238</cp:revision>
  <cp:lastPrinted>2015-02-23T20:14:00Z</cp:lastPrinted>
  <dcterms:created xsi:type="dcterms:W3CDTF">2014-12-09T14:12:00Z</dcterms:created>
  <dcterms:modified xsi:type="dcterms:W3CDTF">2015-02-27T18:52:00Z</dcterms:modified>
</cp:coreProperties>
</file>