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E0" w:rsidRDefault="008956E0" w:rsidP="00A758B5">
      <w:pPr>
        <w:pStyle w:val="Sangradetextonormal"/>
        <w:spacing w:after="0"/>
        <w:ind w:left="0"/>
        <w:contextualSpacing/>
        <w:jc w:val="both"/>
        <w:rPr>
          <w:b/>
          <w:sz w:val="22"/>
          <w:szCs w:val="22"/>
          <w:lang w:val="es-CL"/>
        </w:rPr>
      </w:pPr>
    </w:p>
    <w:p w:rsidR="008956E0" w:rsidRDefault="008956E0" w:rsidP="008956E0">
      <w:pPr>
        <w:spacing w:after="160" w:line="256" w:lineRule="auto"/>
        <w:contextualSpacing/>
        <w:jc w:val="center"/>
        <w:rPr>
          <w:rFonts w:eastAsia="Calibri"/>
          <w:b/>
          <w:sz w:val="22"/>
          <w:szCs w:val="22"/>
          <w:lang w:val="es-CL" w:eastAsia="en-US"/>
        </w:rPr>
      </w:pPr>
      <w:r w:rsidRPr="008956E0">
        <w:rPr>
          <w:rFonts w:eastAsia="Calibri"/>
          <w:b/>
          <w:sz w:val="22"/>
          <w:szCs w:val="22"/>
          <w:lang w:val="es-CL" w:eastAsia="en-US"/>
        </w:rPr>
        <w:t xml:space="preserve">VENTAS Y SERVICIOS – NUEVO TEXTO – ACTUAL LEY SOBRE IMPUESTO A LAS – LEYES ZONAS EXTREMAS – LEY N° 18.392, LEY N° 19.149. </w:t>
      </w:r>
    </w:p>
    <w:p w:rsidR="008956E0" w:rsidRDefault="008956E0" w:rsidP="008956E0">
      <w:pPr>
        <w:spacing w:after="160" w:line="256" w:lineRule="auto"/>
        <w:contextualSpacing/>
        <w:jc w:val="center"/>
        <w:rPr>
          <w:rFonts w:eastAsia="Calibri"/>
          <w:b/>
          <w:sz w:val="22"/>
          <w:szCs w:val="22"/>
          <w:lang w:val="es-CL" w:eastAsia="en-US"/>
        </w:rPr>
      </w:pPr>
      <w:r w:rsidRPr="008956E0">
        <w:rPr>
          <w:rFonts w:eastAsia="Calibri"/>
          <w:b/>
          <w:sz w:val="22"/>
          <w:szCs w:val="22"/>
          <w:lang w:val="es-CL" w:eastAsia="en-US"/>
        </w:rPr>
        <w:t>(ORD. N° 482, DE 12.02.2015)</w:t>
      </w:r>
    </w:p>
    <w:p w:rsidR="008956E0" w:rsidRPr="008956E0" w:rsidRDefault="008956E0" w:rsidP="008956E0">
      <w:pPr>
        <w:spacing w:after="160" w:line="256" w:lineRule="auto"/>
        <w:contextualSpacing/>
        <w:jc w:val="center"/>
        <w:rPr>
          <w:rFonts w:eastAsia="Calibri"/>
          <w:b/>
          <w:sz w:val="22"/>
          <w:szCs w:val="22"/>
          <w:u w:val="single"/>
          <w:lang w:val="es-CL" w:eastAsia="en-US"/>
        </w:rPr>
      </w:pPr>
      <w:r>
        <w:rPr>
          <w:rFonts w:eastAsia="Calibri"/>
          <w:b/>
          <w:sz w:val="22"/>
          <w:szCs w:val="22"/>
          <w:u w:val="single"/>
          <w:lang w:val="es-CL" w:eastAsia="en-US"/>
        </w:rPr>
        <w:tab/>
      </w:r>
      <w:r>
        <w:rPr>
          <w:rFonts w:eastAsia="Calibri"/>
          <w:b/>
          <w:sz w:val="22"/>
          <w:szCs w:val="22"/>
          <w:u w:val="single"/>
          <w:lang w:val="es-CL" w:eastAsia="en-US"/>
        </w:rPr>
        <w:tab/>
      </w:r>
      <w:r>
        <w:rPr>
          <w:rFonts w:eastAsia="Calibri"/>
          <w:b/>
          <w:sz w:val="22"/>
          <w:szCs w:val="22"/>
          <w:u w:val="single"/>
          <w:lang w:val="es-CL" w:eastAsia="en-US"/>
        </w:rPr>
        <w:tab/>
      </w:r>
      <w:r>
        <w:rPr>
          <w:rFonts w:eastAsia="Calibri"/>
          <w:b/>
          <w:sz w:val="22"/>
          <w:szCs w:val="22"/>
          <w:u w:val="single"/>
          <w:lang w:val="es-CL" w:eastAsia="en-US"/>
        </w:rPr>
        <w:tab/>
      </w:r>
      <w:r>
        <w:rPr>
          <w:rFonts w:eastAsia="Calibri"/>
          <w:b/>
          <w:sz w:val="22"/>
          <w:szCs w:val="22"/>
          <w:u w:val="single"/>
          <w:lang w:val="es-CL" w:eastAsia="en-US"/>
        </w:rPr>
        <w:tab/>
      </w:r>
      <w:r>
        <w:rPr>
          <w:rFonts w:eastAsia="Calibri"/>
          <w:b/>
          <w:sz w:val="22"/>
          <w:szCs w:val="22"/>
          <w:u w:val="single"/>
          <w:lang w:val="es-CL" w:eastAsia="en-US"/>
        </w:rPr>
        <w:tab/>
      </w:r>
      <w:r>
        <w:rPr>
          <w:rFonts w:eastAsia="Calibri"/>
          <w:b/>
          <w:sz w:val="22"/>
          <w:szCs w:val="22"/>
          <w:u w:val="single"/>
          <w:lang w:val="es-CL" w:eastAsia="en-US"/>
        </w:rPr>
        <w:tab/>
      </w:r>
      <w:r>
        <w:rPr>
          <w:rFonts w:eastAsia="Calibri"/>
          <w:b/>
          <w:sz w:val="22"/>
          <w:szCs w:val="22"/>
          <w:u w:val="single"/>
          <w:lang w:val="es-CL" w:eastAsia="en-US"/>
        </w:rPr>
        <w:tab/>
      </w:r>
      <w:r>
        <w:rPr>
          <w:rFonts w:eastAsia="Calibri"/>
          <w:b/>
          <w:sz w:val="22"/>
          <w:szCs w:val="22"/>
          <w:u w:val="single"/>
          <w:lang w:val="es-CL" w:eastAsia="en-US"/>
        </w:rPr>
        <w:tab/>
      </w:r>
      <w:r>
        <w:rPr>
          <w:rFonts w:eastAsia="Calibri"/>
          <w:b/>
          <w:sz w:val="22"/>
          <w:szCs w:val="22"/>
          <w:u w:val="single"/>
          <w:lang w:val="es-CL" w:eastAsia="en-US"/>
        </w:rPr>
        <w:tab/>
      </w:r>
      <w:r>
        <w:rPr>
          <w:rFonts w:eastAsia="Calibri"/>
          <w:b/>
          <w:sz w:val="22"/>
          <w:szCs w:val="22"/>
          <w:u w:val="single"/>
          <w:lang w:val="es-CL" w:eastAsia="en-US"/>
        </w:rPr>
        <w:tab/>
      </w:r>
      <w:r>
        <w:rPr>
          <w:rFonts w:eastAsia="Calibri"/>
          <w:b/>
          <w:sz w:val="22"/>
          <w:szCs w:val="22"/>
          <w:u w:val="single"/>
          <w:lang w:val="es-CL" w:eastAsia="en-US"/>
        </w:rPr>
        <w:tab/>
      </w:r>
    </w:p>
    <w:p w:rsidR="00C50C4C" w:rsidRPr="005D7333" w:rsidRDefault="003A64EA" w:rsidP="00A758B5">
      <w:pPr>
        <w:pStyle w:val="Sangradetextonormal"/>
        <w:spacing w:after="0"/>
        <w:ind w:left="0"/>
        <w:jc w:val="both"/>
        <w:rPr>
          <w:b/>
          <w:sz w:val="22"/>
          <w:szCs w:val="22"/>
        </w:rPr>
      </w:pPr>
      <w:bookmarkStart w:id="0" w:name="_GoBack"/>
      <w:bookmarkEnd w:id="0"/>
      <w:r w:rsidRPr="005D7333">
        <w:rPr>
          <w:b/>
          <w:sz w:val="22"/>
          <w:szCs w:val="22"/>
          <w:lang w:val="es-CL"/>
        </w:rPr>
        <w:t>Sugiere medidas</w:t>
      </w:r>
      <w:r w:rsidR="00C50C4C" w:rsidRPr="005D7333">
        <w:rPr>
          <w:b/>
          <w:sz w:val="22"/>
          <w:szCs w:val="22"/>
          <w:lang w:val="es-CL"/>
        </w:rPr>
        <w:t xml:space="preserve"> </w:t>
      </w:r>
      <w:r w:rsidRPr="005D7333">
        <w:rPr>
          <w:b/>
          <w:sz w:val="22"/>
          <w:szCs w:val="22"/>
          <w:lang w:val="es-CL"/>
        </w:rPr>
        <w:t>para promover el desarrollo social y económico de la Provincia de Tierra del Fuego</w:t>
      </w:r>
      <w:r w:rsidR="00C50C4C" w:rsidRPr="005D7333">
        <w:rPr>
          <w:b/>
          <w:sz w:val="22"/>
          <w:szCs w:val="22"/>
        </w:rPr>
        <w:t>.</w:t>
      </w:r>
    </w:p>
    <w:p w:rsidR="00F74C82" w:rsidRPr="00D517B0" w:rsidRDefault="00F74C82" w:rsidP="00A758B5">
      <w:pPr>
        <w:pStyle w:val="Sangradetextonormal"/>
        <w:spacing w:after="0"/>
        <w:ind w:left="0"/>
        <w:rPr>
          <w:sz w:val="22"/>
          <w:szCs w:val="22"/>
        </w:rPr>
      </w:pPr>
    </w:p>
    <w:p w:rsidR="00F74C82" w:rsidRPr="00D517B0" w:rsidRDefault="00F74C82" w:rsidP="00F74C82">
      <w:pPr>
        <w:pStyle w:val="Sangradetextonormal"/>
        <w:spacing w:after="0"/>
        <w:ind w:left="4678" w:hanging="709"/>
        <w:rPr>
          <w:sz w:val="22"/>
          <w:szCs w:val="22"/>
        </w:rPr>
      </w:pPr>
    </w:p>
    <w:p w:rsidR="003A64EA" w:rsidRPr="00D517B0" w:rsidRDefault="003A64EA" w:rsidP="008F5C22">
      <w:pPr>
        <w:pStyle w:val="Sangradetextonormal"/>
        <w:spacing w:after="240"/>
        <w:ind w:left="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 xml:space="preserve">Se ha remitido a esta Dirección Nacional </w:t>
      </w:r>
      <w:r w:rsidR="000D0482" w:rsidRPr="00D517B0">
        <w:rPr>
          <w:sz w:val="22"/>
          <w:szCs w:val="22"/>
        </w:rPr>
        <w:t>su</w:t>
      </w:r>
      <w:r w:rsidRPr="00D517B0">
        <w:rPr>
          <w:sz w:val="22"/>
          <w:szCs w:val="22"/>
        </w:rPr>
        <w:t xml:space="preserve"> presentación </w:t>
      </w:r>
      <w:r w:rsidR="000D0482" w:rsidRPr="00D517B0">
        <w:rPr>
          <w:sz w:val="22"/>
          <w:szCs w:val="22"/>
        </w:rPr>
        <w:t>mediante la cual</w:t>
      </w:r>
      <w:r w:rsidRPr="00D517B0">
        <w:rPr>
          <w:sz w:val="22"/>
          <w:szCs w:val="22"/>
        </w:rPr>
        <w:t xml:space="preserve"> sugiere </w:t>
      </w:r>
      <w:r w:rsidR="0031475E" w:rsidRPr="00D517B0">
        <w:rPr>
          <w:sz w:val="22"/>
          <w:szCs w:val="22"/>
        </w:rPr>
        <w:t xml:space="preserve">introducir diversas medidas </w:t>
      </w:r>
      <w:r w:rsidRPr="00D517B0">
        <w:rPr>
          <w:sz w:val="22"/>
          <w:szCs w:val="22"/>
        </w:rPr>
        <w:t xml:space="preserve">con el objeto de promover el desarrollo social y económico de la Provincia de Tierra del Fuego. </w:t>
      </w:r>
    </w:p>
    <w:p w:rsidR="003A64EA" w:rsidRPr="00D517B0" w:rsidRDefault="003A64EA" w:rsidP="003A64EA">
      <w:pPr>
        <w:pStyle w:val="Sangradetextonormal"/>
        <w:spacing w:after="240"/>
        <w:ind w:left="0"/>
        <w:jc w:val="both"/>
        <w:rPr>
          <w:b/>
          <w:sz w:val="22"/>
          <w:szCs w:val="22"/>
          <w:lang w:val="es-CL"/>
        </w:rPr>
      </w:pPr>
      <w:r w:rsidRPr="00D517B0">
        <w:rPr>
          <w:b/>
          <w:sz w:val="22"/>
          <w:szCs w:val="22"/>
          <w:lang w:val="es-CL"/>
        </w:rPr>
        <w:t>I</w:t>
      </w:r>
      <w:r w:rsidRPr="00D517B0">
        <w:rPr>
          <w:b/>
          <w:sz w:val="22"/>
          <w:szCs w:val="22"/>
          <w:lang w:val="es-CL"/>
        </w:rPr>
        <w:tab/>
        <w:t>ANTECEDENTES</w:t>
      </w:r>
    </w:p>
    <w:p w:rsidR="003A64EA" w:rsidRPr="00D517B0" w:rsidRDefault="003A64EA" w:rsidP="003A64EA">
      <w:pPr>
        <w:pStyle w:val="Sangradetextonormal"/>
        <w:spacing w:after="240"/>
        <w:ind w:left="0"/>
        <w:jc w:val="both"/>
        <w:rPr>
          <w:b/>
          <w:sz w:val="22"/>
          <w:szCs w:val="22"/>
          <w:lang w:val="es-CL"/>
        </w:rPr>
      </w:pPr>
      <w:r w:rsidRPr="00D517B0">
        <w:rPr>
          <w:sz w:val="22"/>
          <w:szCs w:val="22"/>
        </w:rPr>
        <w:t xml:space="preserve">Mediante su presentación indicada en el antecedente, expone que existen diversas materias e ideas para promover el desarrollo social y económico de la provincia que se traducen en modificaciones a varios cuerpos legales. </w:t>
      </w:r>
    </w:p>
    <w:p w:rsidR="001308E3" w:rsidRPr="00D517B0" w:rsidRDefault="003A64EA" w:rsidP="003A64EA">
      <w:pPr>
        <w:pStyle w:val="Sangradetextonormal"/>
        <w:spacing w:after="240"/>
        <w:ind w:left="0"/>
        <w:jc w:val="both"/>
        <w:rPr>
          <w:b/>
          <w:sz w:val="22"/>
          <w:szCs w:val="22"/>
          <w:lang w:val="es-CL"/>
        </w:rPr>
      </w:pPr>
      <w:r w:rsidRPr="00D517B0">
        <w:rPr>
          <w:sz w:val="22"/>
          <w:szCs w:val="22"/>
        </w:rPr>
        <w:t>Respecto de la L</w:t>
      </w:r>
      <w:r w:rsidR="00735AF3" w:rsidRPr="00D517B0">
        <w:rPr>
          <w:sz w:val="22"/>
          <w:szCs w:val="22"/>
        </w:rPr>
        <w:t>ey N° 18</w:t>
      </w:r>
      <w:r w:rsidRPr="00D517B0">
        <w:rPr>
          <w:sz w:val="22"/>
          <w:szCs w:val="22"/>
        </w:rPr>
        <w:t>.</w:t>
      </w:r>
      <w:r w:rsidR="008F5C22" w:rsidRPr="00D517B0">
        <w:rPr>
          <w:sz w:val="22"/>
          <w:szCs w:val="22"/>
        </w:rPr>
        <w:t>392 (L</w:t>
      </w:r>
      <w:r w:rsidR="00735AF3" w:rsidRPr="00D517B0">
        <w:rPr>
          <w:sz w:val="22"/>
          <w:szCs w:val="22"/>
        </w:rPr>
        <w:t>ey Navarino)</w:t>
      </w:r>
      <w:r w:rsidRPr="00D517B0">
        <w:rPr>
          <w:sz w:val="22"/>
          <w:szCs w:val="22"/>
        </w:rPr>
        <w:t>, sugiere</w:t>
      </w:r>
      <w:r w:rsidR="00735AF3" w:rsidRPr="00D517B0">
        <w:rPr>
          <w:sz w:val="22"/>
          <w:szCs w:val="22"/>
        </w:rPr>
        <w:t xml:space="preserve"> lo siguiente:</w:t>
      </w:r>
    </w:p>
    <w:p w:rsidR="00735AF3" w:rsidRPr="00D517B0" w:rsidRDefault="00735AF3" w:rsidP="00EB47A4">
      <w:pPr>
        <w:pStyle w:val="Sangradetextonormal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 xml:space="preserve">Que se permita </w:t>
      </w:r>
      <w:r w:rsidR="008F5C22" w:rsidRPr="00D517B0">
        <w:rPr>
          <w:sz w:val="22"/>
          <w:szCs w:val="22"/>
        </w:rPr>
        <w:t xml:space="preserve">(beneficiar) </w:t>
      </w:r>
      <w:r w:rsidRPr="00D517B0">
        <w:rPr>
          <w:sz w:val="22"/>
          <w:szCs w:val="22"/>
        </w:rPr>
        <w:t xml:space="preserve">a </w:t>
      </w:r>
      <w:r w:rsidR="008F5C22" w:rsidRPr="00D517B0">
        <w:rPr>
          <w:sz w:val="22"/>
          <w:szCs w:val="22"/>
        </w:rPr>
        <w:t xml:space="preserve">las </w:t>
      </w:r>
      <w:r w:rsidRPr="00D517B0">
        <w:rPr>
          <w:sz w:val="22"/>
          <w:szCs w:val="22"/>
        </w:rPr>
        <w:t>empresas de ensamblajes</w:t>
      </w:r>
      <w:r w:rsidR="008F5C22" w:rsidRPr="00D517B0">
        <w:rPr>
          <w:sz w:val="22"/>
          <w:szCs w:val="22"/>
        </w:rPr>
        <w:t>,</w:t>
      </w:r>
      <w:r w:rsidRPr="00D517B0">
        <w:rPr>
          <w:sz w:val="22"/>
          <w:szCs w:val="22"/>
        </w:rPr>
        <w:t xml:space="preserve"> siempre y cuando tengan un proceso productivo con mano de obra domiciliada en la provincia;</w:t>
      </w:r>
    </w:p>
    <w:p w:rsidR="00735AF3" w:rsidRPr="00D517B0" w:rsidRDefault="00735AF3" w:rsidP="00EB47A4">
      <w:pPr>
        <w:pStyle w:val="Sangradetextonormal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>Que las empresas acogidas a la ley</w:t>
      </w:r>
      <w:r w:rsidR="006A201B" w:rsidRPr="00D517B0">
        <w:rPr>
          <w:sz w:val="22"/>
          <w:szCs w:val="22"/>
        </w:rPr>
        <w:t xml:space="preserve"> entreguen un 1% u otro porcentaje para las municipalidades</w:t>
      </w:r>
      <w:r w:rsidR="005223EB" w:rsidRPr="00D517B0">
        <w:rPr>
          <w:sz w:val="22"/>
          <w:szCs w:val="22"/>
        </w:rPr>
        <w:t xml:space="preserve"> que podrán gastar estos fondo solo en inversiones y mantención de instalaciones, como por ejemplo, una piscina municipal</w:t>
      </w:r>
      <w:r w:rsidR="006A201B" w:rsidRPr="00D517B0">
        <w:rPr>
          <w:sz w:val="22"/>
          <w:szCs w:val="22"/>
        </w:rPr>
        <w:t xml:space="preserve"> y,</w:t>
      </w:r>
    </w:p>
    <w:p w:rsidR="00060B14" w:rsidRPr="00D517B0" w:rsidRDefault="006A201B" w:rsidP="008F5C22">
      <w:pPr>
        <w:pStyle w:val="Sangradetextonormal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>Que las empresas tengan un punto de venta y que vendan solo a residentes que cuenten con la tarjeta entregada por la gobernación</w:t>
      </w:r>
      <w:r w:rsidR="002D3B2B" w:rsidRPr="00D517B0">
        <w:rPr>
          <w:sz w:val="22"/>
          <w:szCs w:val="22"/>
        </w:rPr>
        <w:t xml:space="preserve">. </w:t>
      </w:r>
      <w:r w:rsidR="005223EB" w:rsidRPr="00D517B0">
        <w:rPr>
          <w:sz w:val="22"/>
          <w:szCs w:val="22"/>
        </w:rPr>
        <w:t>Para poder gozar de los mismos productos que se envían al extranjero y el resto del país desde Puerto Montt.</w:t>
      </w:r>
    </w:p>
    <w:p w:rsidR="003340D2" w:rsidRPr="00D517B0" w:rsidRDefault="008F5C22" w:rsidP="008F5C22">
      <w:pPr>
        <w:pStyle w:val="Sangradetextonormal"/>
        <w:spacing w:after="240"/>
        <w:ind w:left="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>Respecto de la L</w:t>
      </w:r>
      <w:r w:rsidR="003340D2" w:rsidRPr="00D517B0">
        <w:rPr>
          <w:sz w:val="22"/>
          <w:szCs w:val="22"/>
        </w:rPr>
        <w:t>ey N° 19</w:t>
      </w:r>
      <w:r w:rsidRPr="00D517B0">
        <w:rPr>
          <w:sz w:val="22"/>
          <w:szCs w:val="22"/>
        </w:rPr>
        <w:t>.</w:t>
      </w:r>
      <w:r w:rsidR="003340D2" w:rsidRPr="00D517B0">
        <w:rPr>
          <w:sz w:val="22"/>
          <w:szCs w:val="22"/>
        </w:rPr>
        <w:t>149 (</w:t>
      </w:r>
      <w:r w:rsidRPr="00D517B0">
        <w:rPr>
          <w:sz w:val="22"/>
          <w:szCs w:val="22"/>
        </w:rPr>
        <w:t xml:space="preserve">Ley </w:t>
      </w:r>
      <w:r w:rsidR="003340D2" w:rsidRPr="00D517B0">
        <w:rPr>
          <w:sz w:val="22"/>
          <w:szCs w:val="22"/>
        </w:rPr>
        <w:t>Porvenir</w:t>
      </w:r>
      <w:r w:rsidR="00EA7DF8" w:rsidRPr="00D517B0">
        <w:rPr>
          <w:sz w:val="22"/>
          <w:szCs w:val="22"/>
        </w:rPr>
        <w:t>-</w:t>
      </w:r>
      <w:r w:rsidR="003340D2" w:rsidRPr="00D517B0">
        <w:rPr>
          <w:sz w:val="22"/>
          <w:szCs w:val="22"/>
        </w:rPr>
        <w:t>Primavera)</w:t>
      </w:r>
      <w:r w:rsidR="007941E8" w:rsidRPr="00D517B0">
        <w:rPr>
          <w:sz w:val="22"/>
          <w:szCs w:val="22"/>
        </w:rPr>
        <w:t>, expone que el comercio minorista</w:t>
      </w:r>
      <w:r w:rsidR="00060B14" w:rsidRPr="00D517B0">
        <w:rPr>
          <w:sz w:val="22"/>
          <w:szCs w:val="22"/>
        </w:rPr>
        <w:t xml:space="preserve"> </w:t>
      </w:r>
      <w:r w:rsidR="007941E8" w:rsidRPr="00D517B0">
        <w:rPr>
          <w:sz w:val="22"/>
          <w:szCs w:val="22"/>
        </w:rPr>
        <w:t xml:space="preserve">se ha visto postergado </w:t>
      </w:r>
      <w:r w:rsidR="00685566" w:rsidRPr="00D517B0">
        <w:rPr>
          <w:sz w:val="22"/>
          <w:szCs w:val="22"/>
        </w:rPr>
        <w:t>y sugiere que la venta al público tenga un beneficio real para la comunidad que reside en esas provincias. Al respecto plantea</w:t>
      </w:r>
      <w:r w:rsidR="00EA7DF8" w:rsidRPr="00D517B0">
        <w:rPr>
          <w:sz w:val="22"/>
          <w:szCs w:val="22"/>
        </w:rPr>
        <w:t xml:space="preserve"> lo siguiente:</w:t>
      </w:r>
    </w:p>
    <w:p w:rsidR="00EA7DF8" w:rsidRPr="00D517B0" w:rsidRDefault="00EA7DF8" w:rsidP="00EB47A4">
      <w:pPr>
        <w:pStyle w:val="Sangradetextonormal"/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 xml:space="preserve">Que el comercio establecido pueda comprar exento </w:t>
      </w:r>
      <w:r w:rsidR="008F5C22" w:rsidRPr="00D517B0">
        <w:rPr>
          <w:sz w:val="22"/>
          <w:szCs w:val="22"/>
        </w:rPr>
        <w:t xml:space="preserve">(de IVA) </w:t>
      </w:r>
      <w:r w:rsidRPr="00D517B0">
        <w:rPr>
          <w:sz w:val="22"/>
          <w:szCs w:val="22"/>
        </w:rPr>
        <w:t>en el resto del país</w:t>
      </w:r>
      <w:r w:rsidR="006B18E8" w:rsidRPr="00D517B0">
        <w:rPr>
          <w:sz w:val="22"/>
          <w:szCs w:val="22"/>
        </w:rPr>
        <w:t xml:space="preserve">, lo que podría permitir que se redujeran el precio de venta de productos a la población. </w:t>
      </w:r>
      <w:r w:rsidR="00031C83" w:rsidRPr="00D517B0">
        <w:rPr>
          <w:sz w:val="22"/>
          <w:szCs w:val="22"/>
        </w:rPr>
        <w:t>Agrega que en las compras que efectúen los comerciantes minoristas, el IVA Crédito Fiscal que se genera es costo, no lo pueden recuperar ya que</w:t>
      </w:r>
      <w:r w:rsidR="00E67992" w:rsidRPr="00D517B0">
        <w:rPr>
          <w:sz w:val="22"/>
          <w:szCs w:val="22"/>
        </w:rPr>
        <w:t xml:space="preserve"> en toda</w:t>
      </w:r>
      <w:r w:rsidR="00031C83" w:rsidRPr="00D517B0">
        <w:rPr>
          <w:sz w:val="22"/>
          <w:szCs w:val="22"/>
        </w:rPr>
        <w:t xml:space="preserve"> la provincia</w:t>
      </w:r>
      <w:r w:rsidR="00E67992" w:rsidRPr="00D517B0">
        <w:rPr>
          <w:sz w:val="22"/>
          <w:szCs w:val="22"/>
        </w:rPr>
        <w:t xml:space="preserve"> l</w:t>
      </w:r>
      <w:r w:rsidR="008F5C22" w:rsidRPr="00D517B0">
        <w:rPr>
          <w:sz w:val="22"/>
          <w:szCs w:val="22"/>
        </w:rPr>
        <w:t>a venta está exenta por la L</w:t>
      </w:r>
      <w:r w:rsidR="00E67992" w:rsidRPr="00D517B0">
        <w:rPr>
          <w:sz w:val="22"/>
          <w:szCs w:val="22"/>
        </w:rPr>
        <w:t>ey N° 18</w:t>
      </w:r>
      <w:r w:rsidR="008F5C22" w:rsidRPr="00D517B0">
        <w:rPr>
          <w:sz w:val="22"/>
          <w:szCs w:val="22"/>
        </w:rPr>
        <w:t>.</w:t>
      </w:r>
      <w:r w:rsidR="00E67992" w:rsidRPr="00D517B0">
        <w:rPr>
          <w:sz w:val="22"/>
          <w:szCs w:val="22"/>
        </w:rPr>
        <w:t>392 (sic), y no genera IVA Débito Fiscal para poder descontarlo;</w:t>
      </w:r>
    </w:p>
    <w:p w:rsidR="00E67992" w:rsidRPr="00D517B0" w:rsidRDefault="00861415" w:rsidP="00EB47A4">
      <w:pPr>
        <w:pStyle w:val="Sangradetextonormal"/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>Que tengan todos los beneficios de la ley al acogerse o estén acogidos con escritura pública el comercio minorista y que además su casa matriz esté en la provincia y,</w:t>
      </w:r>
    </w:p>
    <w:p w:rsidR="00861415" w:rsidRPr="00D517B0" w:rsidRDefault="00861415" w:rsidP="00EB47A4">
      <w:pPr>
        <w:pStyle w:val="Sangradetextonormal"/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>Que entreguen un 1% de donación a las municipalidades como las empresas acogidas a la ley Navarino.</w:t>
      </w:r>
    </w:p>
    <w:p w:rsidR="00984646" w:rsidRPr="00D517B0" w:rsidRDefault="008F5C22" w:rsidP="008F5C22">
      <w:pPr>
        <w:pStyle w:val="Sangradetextonormal"/>
        <w:spacing w:after="240"/>
        <w:ind w:left="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>Finalmente</w:t>
      </w:r>
      <w:r w:rsidR="00984646" w:rsidRPr="00D517B0">
        <w:rPr>
          <w:sz w:val="22"/>
          <w:szCs w:val="22"/>
        </w:rPr>
        <w:t xml:space="preserve"> propone se modifique la ley que entrega una bonificación a la mano de obra </w:t>
      </w:r>
      <w:r w:rsidRPr="00D517B0">
        <w:rPr>
          <w:sz w:val="22"/>
          <w:szCs w:val="22"/>
        </w:rPr>
        <w:t xml:space="preserve">(cambiando la palabra ‘remuneración’ por ‘sueldo) </w:t>
      </w:r>
      <w:r w:rsidR="00984646" w:rsidRPr="00D517B0">
        <w:rPr>
          <w:sz w:val="22"/>
          <w:szCs w:val="22"/>
        </w:rPr>
        <w:t>y</w:t>
      </w:r>
      <w:r w:rsidR="00720AF4" w:rsidRPr="00D517B0">
        <w:rPr>
          <w:sz w:val="22"/>
          <w:szCs w:val="22"/>
        </w:rPr>
        <w:t xml:space="preserve"> </w:t>
      </w:r>
      <w:r w:rsidR="00984646" w:rsidRPr="00D517B0">
        <w:rPr>
          <w:sz w:val="22"/>
          <w:szCs w:val="22"/>
        </w:rPr>
        <w:t xml:space="preserve">el DFL </w:t>
      </w:r>
      <w:r w:rsidRPr="00D517B0">
        <w:rPr>
          <w:sz w:val="22"/>
          <w:szCs w:val="22"/>
        </w:rPr>
        <w:t xml:space="preserve">N° </w:t>
      </w:r>
      <w:r w:rsidR="00984646" w:rsidRPr="00D517B0">
        <w:rPr>
          <w:sz w:val="22"/>
          <w:szCs w:val="22"/>
        </w:rPr>
        <w:t>15</w:t>
      </w:r>
      <w:r w:rsidRPr="00D517B0">
        <w:rPr>
          <w:sz w:val="22"/>
          <w:szCs w:val="22"/>
        </w:rPr>
        <w:t xml:space="preserve"> de 1981 del Ministerio de Hacienda, que establece el estatuto del Fondo de Fomento y Desarrollo creado por el artículo Nº 38 del DL Nº 3.529</w:t>
      </w:r>
      <w:r w:rsidR="00984646" w:rsidRPr="00D517B0">
        <w:rPr>
          <w:sz w:val="22"/>
          <w:szCs w:val="22"/>
        </w:rPr>
        <w:t xml:space="preserve"> </w:t>
      </w:r>
    </w:p>
    <w:p w:rsidR="00720AF4" w:rsidRPr="00D517B0" w:rsidRDefault="008F5C22" w:rsidP="008F5C22">
      <w:pPr>
        <w:pStyle w:val="Sangradetextonormal"/>
        <w:spacing w:after="240"/>
        <w:ind w:left="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>Al respecto, p</w:t>
      </w:r>
      <w:r w:rsidR="003A64EA" w:rsidRPr="00D517B0">
        <w:rPr>
          <w:sz w:val="22"/>
          <w:szCs w:val="22"/>
        </w:rPr>
        <w:t>or especial encargo del Subsecretario de Hacienda</w:t>
      </w:r>
      <w:r w:rsidRPr="00D517B0">
        <w:rPr>
          <w:sz w:val="22"/>
          <w:szCs w:val="22"/>
        </w:rPr>
        <w:t>, a continuación</w:t>
      </w:r>
      <w:r w:rsidR="003A64EA" w:rsidRPr="00D517B0">
        <w:rPr>
          <w:sz w:val="22"/>
          <w:szCs w:val="22"/>
        </w:rPr>
        <w:t xml:space="preserve"> se da respuesta a la presentación que usted hiciera a S.E. la Presidenta de la República</w:t>
      </w:r>
      <w:r w:rsidRPr="00D517B0">
        <w:rPr>
          <w:sz w:val="22"/>
          <w:szCs w:val="22"/>
        </w:rPr>
        <w:t>.</w:t>
      </w:r>
    </w:p>
    <w:p w:rsidR="008F5C22" w:rsidRPr="00D517B0" w:rsidRDefault="008F5C22" w:rsidP="008F5C22">
      <w:pPr>
        <w:pStyle w:val="Sangradetextonormal"/>
        <w:spacing w:after="240"/>
        <w:ind w:left="0"/>
        <w:jc w:val="both"/>
        <w:rPr>
          <w:b/>
          <w:sz w:val="22"/>
          <w:szCs w:val="22"/>
        </w:rPr>
      </w:pPr>
      <w:r w:rsidRPr="00D517B0">
        <w:rPr>
          <w:b/>
          <w:sz w:val="22"/>
          <w:szCs w:val="22"/>
        </w:rPr>
        <w:t>II</w:t>
      </w:r>
      <w:r w:rsidRPr="00D517B0">
        <w:rPr>
          <w:b/>
          <w:sz w:val="22"/>
          <w:szCs w:val="22"/>
        </w:rPr>
        <w:tab/>
        <w:t>ANÁLISIS</w:t>
      </w:r>
    </w:p>
    <w:p w:rsidR="0031475E" w:rsidRPr="00D517B0" w:rsidRDefault="008F5C22" w:rsidP="0031475E">
      <w:pPr>
        <w:spacing w:after="24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>L</w:t>
      </w:r>
      <w:r w:rsidR="002373CC" w:rsidRPr="00D517B0">
        <w:rPr>
          <w:sz w:val="22"/>
          <w:szCs w:val="22"/>
        </w:rPr>
        <w:t xml:space="preserve">as </w:t>
      </w:r>
      <w:r w:rsidRPr="00D517B0">
        <w:rPr>
          <w:sz w:val="22"/>
          <w:szCs w:val="22"/>
        </w:rPr>
        <w:t>l</w:t>
      </w:r>
      <w:r w:rsidR="002373CC" w:rsidRPr="00D517B0">
        <w:rPr>
          <w:sz w:val="22"/>
          <w:szCs w:val="22"/>
        </w:rPr>
        <w:t xml:space="preserve">eyes </w:t>
      </w:r>
      <w:r w:rsidRPr="00D517B0">
        <w:rPr>
          <w:sz w:val="22"/>
          <w:szCs w:val="22"/>
        </w:rPr>
        <w:t xml:space="preserve">números </w:t>
      </w:r>
      <w:r w:rsidR="002D24F9" w:rsidRPr="00D517B0">
        <w:rPr>
          <w:sz w:val="22"/>
          <w:szCs w:val="22"/>
        </w:rPr>
        <w:t>18</w:t>
      </w:r>
      <w:r w:rsidRPr="00D517B0">
        <w:rPr>
          <w:sz w:val="22"/>
          <w:szCs w:val="22"/>
        </w:rPr>
        <w:t>.</w:t>
      </w:r>
      <w:r w:rsidR="002D24F9" w:rsidRPr="00D517B0">
        <w:rPr>
          <w:sz w:val="22"/>
          <w:szCs w:val="22"/>
        </w:rPr>
        <w:t>39</w:t>
      </w:r>
      <w:r w:rsidR="0007123A" w:rsidRPr="00D517B0">
        <w:rPr>
          <w:sz w:val="22"/>
          <w:szCs w:val="22"/>
        </w:rPr>
        <w:t>2 y 19</w:t>
      </w:r>
      <w:r w:rsidRPr="00D517B0">
        <w:rPr>
          <w:sz w:val="22"/>
          <w:szCs w:val="22"/>
        </w:rPr>
        <w:t>.</w:t>
      </w:r>
      <w:r w:rsidR="004E3FDB" w:rsidRPr="00D517B0">
        <w:rPr>
          <w:sz w:val="22"/>
          <w:szCs w:val="22"/>
        </w:rPr>
        <w:t xml:space="preserve">149, </w:t>
      </w:r>
      <w:r w:rsidR="0007123A" w:rsidRPr="00D517B0">
        <w:rPr>
          <w:sz w:val="22"/>
          <w:szCs w:val="22"/>
        </w:rPr>
        <w:t>que menciona en su presentación</w:t>
      </w:r>
      <w:r w:rsidR="004E3FDB" w:rsidRPr="00D517B0">
        <w:rPr>
          <w:sz w:val="22"/>
          <w:szCs w:val="22"/>
        </w:rPr>
        <w:t>,</w:t>
      </w:r>
      <w:r w:rsidR="0007123A" w:rsidRPr="00D517B0">
        <w:rPr>
          <w:sz w:val="22"/>
          <w:szCs w:val="22"/>
        </w:rPr>
        <w:t xml:space="preserve"> </w:t>
      </w:r>
      <w:r w:rsidR="00DB676A" w:rsidRPr="00D517B0">
        <w:rPr>
          <w:sz w:val="22"/>
          <w:szCs w:val="22"/>
        </w:rPr>
        <w:t xml:space="preserve">establecen diversos beneficios tributarios, aduaneros y de otra índole con la finalidad de promover el desarrollo económico de las zonas extremas del país que cada una de ellas indica. </w:t>
      </w:r>
    </w:p>
    <w:p w:rsidR="00F23EA6" w:rsidRPr="00D517B0" w:rsidRDefault="00F23EA6" w:rsidP="00F23EA6">
      <w:pPr>
        <w:spacing w:after="24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 xml:space="preserve">En consecuencia, </w:t>
      </w:r>
      <w:r w:rsidR="0031475E" w:rsidRPr="00D517B0">
        <w:rPr>
          <w:sz w:val="22"/>
          <w:szCs w:val="22"/>
        </w:rPr>
        <w:t xml:space="preserve">las medidas que sugiere en su presentación suponen introducir modificaciones a los referidos cuerpos legales y no </w:t>
      </w:r>
      <w:r w:rsidRPr="00D517B0">
        <w:rPr>
          <w:sz w:val="22"/>
          <w:szCs w:val="22"/>
        </w:rPr>
        <w:t xml:space="preserve">la </w:t>
      </w:r>
      <w:r w:rsidR="0031475E" w:rsidRPr="00D517B0">
        <w:rPr>
          <w:sz w:val="22"/>
          <w:szCs w:val="22"/>
        </w:rPr>
        <w:t>simple</w:t>
      </w:r>
      <w:r w:rsidRPr="00D517B0">
        <w:rPr>
          <w:sz w:val="22"/>
          <w:szCs w:val="22"/>
        </w:rPr>
        <w:t xml:space="preserve"> dictación de</w:t>
      </w:r>
      <w:r w:rsidR="0031475E" w:rsidRPr="00D517B0">
        <w:rPr>
          <w:sz w:val="22"/>
          <w:szCs w:val="22"/>
        </w:rPr>
        <w:t xml:space="preserve"> medidas administrativas, las cuales además </w:t>
      </w:r>
      <w:r w:rsidRPr="00D517B0">
        <w:rPr>
          <w:sz w:val="22"/>
          <w:szCs w:val="22"/>
        </w:rPr>
        <w:lastRenderedPageBreak/>
        <w:t xml:space="preserve">requieren </w:t>
      </w:r>
      <w:r w:rsidR="0031475E" w:rsidRPr="00D517B0">
        <w:rPr>
          <w:sz w:val="22"/>
          <w:szCs w:val="22"/>
        </w:rPr>
        <w:t xml:space="preserve">un detenido estudio </w:t>
      </w:r>
      <w:r w:rsidR="004666EB" w:rsidRPr="00D517B0">
        <w:rPr>
          <w:sz w:val="22"/>
          <w:szCs w:val="22"/>
        </w:rPr>
        <w:t xml:space="preserve">con el objeto de asegurar que lleguen a las </w:t>
      </w:r>
      <w:r w:rsidR="0031475E" w:rsidRPr="00D517B0">
        <w:rPr>
          <w:sz w:val="22"/>
          <w:szCs w:val="22"/>
        </w:rPr>
        <w:t>personas, actividades o bienes que se pretende beneficiar.</w:t>
      </w:r>
      <w:r w:rsidRPr="00D517B0">
        <w:rPr>
          <w:sz w:val="22"/>
          <w:szCs w:val="22"/>
        </w:rPr>
        <w:t xml:space="preserve"> </w:t>
      </w:r>
    </w:p>
    <w:p w:rsidR="00F23EA6" w:rsidRPr="00D517B0" w:rsidRDefault="00F23EA6" w:rsidP="00F23EA6">
      <w:pPr>
        <w:spacing w:after="24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 xml:space="preserve">Lo mismo puede decirse </w:t>
      </w:r>
      <w:r w:rsidR="00F26ADE" w:rsidRPr="00D517B0">
        <w:rPr>
          <w:sz w:val="22"/>
          <w:szCs w:val="22"/>
        </w:rPr>
        <w:t xml:space="preserve">sobre </w:t>
      </w:r>
      <w:r w:rsidRPr="00D517B0">
        <w:rPr>
          <w:sz w:val="22"/>
          <w:szCs w:val="22"/>
        </w:rPr>
        <w:t xml:space="preserve">la posibilidad de ampliar las exenciones de IVA que señala </w:t>
      </w:r>
      <w:r w:rsidR="004666EB" w:rsidRPr="00D517B0">
        <w:rPr>
          <w:sz w:val="22"/>
          <w:szCs w:val="22"/>
        </w:rPr>
        <w:t xml:space="preserve">en su presentación </w:t>
      </w:r>
      <w:r w:rsidR="00F26ADE" w:rsidRPr="00D517B0">
        <w:rPr>
          <w:sz w:val="22"/>
          <w:szCs w:val="22"/>
        </w:rPr>
        <w:t xml:space="preserve">así como </w:t>
      </w:r>
      <w:r w:rsidRPr="00D517B0">
        <w:rPr>
          <w:sz w:val="22"/>
          <w:szCs w:val="22"/>
        </w:rPr>
        <w:t>que las empresas acogidas a las leyes indicadas entreguen una donación del 1% de sus utilidades a las municipalidades</w:t>
      </w:r>
      <w:r w:rsidR="004666EB" w:rsidRPr="00D517B0">
        <w:rPr>
          <w:sz w:val="22"/>
          <w:szCs w:val="22"/>
        </w:rPr>
        <w:t>. Lo anterior, sin perjuicio que</w:t>
      </w:r>
      <w:r w:rsidR="00F26ADE" w:rsidRPr="00D517B0">
        <w:rPr>
          <w:sz w:val="22"/>
          <w:szCs w:val="22"/>
        </w:rPr>
        <w:t>,</w:t>
      </w:r>
      <w:r w:rsidR="004666EB" w:rsidRPr="00D517B0">
        <w:rPr>
          <w:sz w:val="22"/>
          <w:szCs w:val="22"/>
        </w:rPr>
        <w:t xml:space="preserve"> conforme </w:t>
      </w:r>
      <w:r w:rsidRPr="00D517B0">
        <w:rPr>
          <w:sz w:val="22"/>
          <w:szCs w:val="22"/>
        </w:rPr>
        <w:t>los criterios generales</w:t>
      </w:r>
      <w:r w:rsidR="004666EB" w:rsidRPr="00D517B0">
        <w:rPr>
          <w:sz w:val="22"/>
          <w:szCs w:val="22"/>
        </w:rPr>
        <w:t xml:space="preserve"> de política fiscal, el propósito consistente ha sido</w:t>
      </w:r>
      <w:r w:rsidRPr="00D517B0">
        <w:rPr>
          <w:sz w:val="22"/>
          <w:szCs w:val="22"/>
        </w:rPr>
        <w:t xml:space="preserve"> reducir al mínimo las exenciones en el IVA por las distorsiones y dificultades de fiscalización que generan.</w:t>
      </w:r>
    </w:p>
    <w:p w:rsidR="00F23EA6" w:rsidRPr="00D517B0" w:rsidRDefault="00F23EA6" w:rsidP="00F23EA6">
      <w:pPr>
        <w:spacing w:after="240"/>
        <w:jc w:val="both"/>
        <w:rPr>
          <w:sz w:val="22"/>
          <w:szCs w:val="22"/>
        </w:rPr>
      </w:pPr>
      <w:r w:rsidRPr="00D517B0">
        <w:rPr>
          <w:sz w:val="22"/>
          <w:szCs w:val="22"/>
        </w:rPr>
        <w:t xml:space="preserve">Finalmente, </w:t>
      </w:r>
      <w:r w:rsidR="00375C71" w:rsidRPr="00D517B0">
        <w:rPr>
          <w:sz w:val="22"/>
          <w:szCs w:val="22"/>
        </w:rPr>
        <w:t xml:space="preserve">la </w:t>
      </w:r>
      <w:r w:rsidRPr="00D517B0">
        <w:rPr>
          <w:sz w:val="22"/>
          <w:szCs w:val="22"/>
        </w:rPr>
        <w:t xml:space="preserve">posibilidad de instalar </w:t>
      </w:r>
      <w:r w:rsidR="00375C71" w:rsidRPr="00D517B0">
        <w:rPr>
          <w:sz w:val="22"/>
          <w:szCs w:val="22"/>
        </w:rPr>
        <w:t xml:space="preserve">empresas de </w:t>
      </w:r>
      <w:r w:rsidRPr="00D517B0">
        <w:rPr>
          <w:sz w:val="22"/>
          <w:szCs w:val="22"/>
        </w:rPr>
        <w:t>‘</w:t>
      </w:r>
      <w:r w:rsidR="00375C71" w:rsidRPr="00D517B0">
        <w:rPr>
          <w:sz w:val="22"/>
          <w:szCs w:val="22"/>
        </w:rPr>
        <w:t>ensamblaje</w:t>
      </w:r>
      <w:r w:rsidRPr="00D517B0">
        <w:rPr>
          <w:sz w:val="22"/>
          <w:szCs w:val="22"/>
        </w:rPr>
        <w:t xml:space="preserve">’ en la zona de Navarino, </w:t>
      </w:r>
      <w:r w:rsidR="009D69F6" w:rsidRPr="00D517B0">
        <w:rPr>
          <w:sz w:val="22"/>
          <w:szCs w:val="22"/>
        </w:rPr>
        <w:t>modifi</w:t>
      </w:r>
      <w:r w:rsidRPr="00D517B0">
        <w:rPr>
          <w:sz w:val="22"/>
          <w:szCs w:val="22"/>
        </w:rPr>
        <w:t xml:space="preserve">car </w:t>
      </w:r>
      <w:r w:rsidR="009D69F6" w:rsidRPr="00D517B0">
        <w:rPr>
          <w:sz w:val="22"/>
          <w:szCs w:val="22"/>
        </w:rPr>
        <w:t xml:space="preserve">la bonificación a la mano de obra </w:t>
      </w:r>
      <w:r w:rsidR="00530B8C" w:rsidRPr="00D517B0">
        <w:rPr>
          <w:sz w:val="22"/>
          <w:szCs w:val="22"/>
        </w:rPr>
        <w:t xml:space="preserve">y </w:t>
      </w:r>
      <w:r w:rsidR="009C06F2" w:rsidRPr="00D517B0">
        <w:rPr>
          <w:sz w:val="22"/>
          <w:szCs w:val="22"/>
        </w:rPr>
        <w:t>e</w:t>
      </w:r>
      <w:r w:rsidR="00530B8C" w:rsidRPr="00D517B0">
        <w:rPr>
          <w:sz w:val="22"/>
          <w:szCs w:val="22"/>
        </w:rPr>
        <w:t xml:space="preserve">l </w:t>
      </w:r>
      <w:r w:rsidR="009D69F6" w:rsidRPr="00D517B0">
        <w:rPr>
          <w:sz w:val="22"/>
          <w:szCs w:val="22"/>
        </w:rPr>
        <w:t>DFL N° 15</w:t>
      </w:r>
      <w:r w:rsidR="00530B8C" w:rsidRPr="00D517B0">
        <w:rPr>
          <w:sz w:val="22"/>
          <w:szCs w:val="22"/>
        </w:rPr>
        <w:t xml:space="preserve">, </w:t>
      </w:r>
      <w:r w:rsidR="00794BEE" w:rsidRPr="00D517B0">
        <w:rPr>
          <w:sz w:val="22"/>
          <w:szCs w:val="22"/>
        </w:rPr>
        <w:t xml:space="preserve">de 1981, </w:t>
      </w:r>
      <w:r w:rsidR="00530B8C" w:rsidRPr="00D517B0">
        <w:rPr>
          <w:sz w:val="22"/>
          <w:szCs w:val="22"/>
        </w:rPr>
        <w:t>que entrega una</w:t>
      </w:r>
      <w:r w:rsidR="00794BEE" w:rsidRPr="00D517B0">
        <w:rPr>
          <w:sz w:val="22"/>
          <w:szCs w:val="22"/>
        </w:rPr>
        <w:t xml:space="preserve"> bonificación por inversiones y reinversiones productivas de los pequeños y medianos inversionistas de las regiones extremas</w:t>
      </w:r>
      <w:r w:rsidR="00862DD0" w:rsidRPr="00D517B0">
        <w:rPr>
          <w:sz w:val="22"/>
          <w:szCs w:val="22"/>
        </w:rPr>
        <w:t xml:space="preserve">, </w:t>
      </w:r>
      <w:r w:rsidRPr="00D517B0">
        <w:rPr>
          <w:sz w:val="22"/>
          <w:szCs w:val="22"/>
        </w:rPr>
        <w:t xml:space="preserve">constituyen </w:t>
      </w:r>
      <w:r w:rsidR="00862DD0" w:rsidRPr="00D517B0">
        <w:rPr>
          <w:sz w:val="22"/>
          <w:szCs w:val="22"/>
        </w:rPr>
        <w:t xml:space="preserve">materias </w:t>
      </w:r>
      <w:r w:rsidRPr="00D517B0">
        <w:rPr>
          <w:sz w:val="22"/>
          <w:szCs w:val="22"/>
        </w:rPr>
        <w:t>extra</w:t>
      </w:r>
      <w:r w:rsidR="00862DD0" w:rsidRPr="00D517B0">
        <w:rPr>
          <w:sz w:val="22"/>
          <w:szCs w:val="22"/>
        </w:rPr>
        <w:t xml:space="preserve"> tributarias.</w:t>
      </w:r>
    </w:p>
    <w:p w:rsidR="00CB6964" w:rsidRPr="00D517B0" w:rsidRDefault="00F23EA6" w:rsidP="00F23EA6">
      <w:pPr>
        <w:pStyle w:val="Sangradetextonormal"/>
        <w:spacing w:after="240"/>
        <w:ind w:left="0"/>
        <w:jc w:val="both"/>
        <w:rPr>
          <w:b/>
          <w:sz w:val="22"/>
          <w:szCs w:val="22"/>
        </w:rPr>
      </w:pPr>
      <w:r w:rsidRPr="00D517B0">
        <w:rPr>
          <w:b/>
          <w:sz w:val="22"/>
          <w:szCs w:val="22"/>
        </w:rPr>
        <w:t>III</w:t>
      </w:r>
      <w:r w:rsidRPr="00D517B0">
        <w:rPr>
          <w:b/>
          <w:sz w:val="22"/>
          <w:szCs w:val="22"/>
        </w:rPr>
        <w:tab/>
        <w:t>CONCLUSIÓN</w:t>
      </w:r>
      <w:r w:rsidRPr="00D517B0">
        <w:rPr>
          <w:b/>
          <w:sz w:val="22"/>
          <w:szCs w:val="22"/>
        </w:rPr>
        <w:tab/>
      </w:r>
    </w:p>
    <w:p w:rsidR="00F23EA6" w:rsidRPr="00D517B0" w:rsidRDefault="00F23EA6" w:rsidP="00F23EA6">
      <w:pPr>
        <w:pStyle w:val="Sangra2detindependiente"/>
        <w:spacing w:after="240"/>
        <w:ind w:left="0"/>
        <w:rPr>
          <w:rFonts w:ascii="Times New Roman" w:hAnsi="Times New Roman" w:cs="Times New Roman"/>
          <w:szCs w:val="22"/>
        </w:rPr>
      </w:pPr>
      <w:r w:rsidRPr="00D517B0">
        <w:rPr>
          <w:rFonts w:ascii="Times New Roman" w:hAnsi="Times New Roman" w:cs="Times New Roman"/>
          <w:szCs w:val="22"/>
        </w:rPr>
        <w:t>Conforme lo expuesto precedentemente, y junto con reconocer la preocupación manifestada, se concluye que las medidas indicadas en su presentación requieren de modificaciones legales, sin perjuicio que no todas corresponden a materias de índole tributaria.</w:t>
      </w:r>
    </w:p>
    <w:p w:rsidR="00CB6964" w:rsidRPr="00D517B0" w:rsidRDefault="00CB6964" w:rsidP="00CB6964">
      <w:pPr>
        <w:pStyle w:val="Sangra2detindependiente"/>
        <w:ind w:left="426" w:hanging="426"/>
        <w:jc w:val="center"/>
        <w:rPr>
          <w:rFonts w:ascii="Times New Roman" w:hAnsi="Times New Roman" w:cs="Times New Roman"/>
        </w:rPr>
      </w:pPr>
    </w:p>
    <w:p w:rsidR="00F74C82" w:rsidRPr="00D517B0" w:rsidRDefault="00F74C82" w:rsidP="00E645DF">
      <w:pPr>
        <w:pStyle w:val="Sangra2detindependiente"/>
        <w:ind w:left="5245"/>
        <w:jc w:val="left"/>
        <w:rPr>
          <w:rFonts w:ascii="Times New Roman" w:hAnsi="Times New Roman" w:cs="Times New Roman"/>
          <w:b/>
        </w:rPr>
      </w:pPr>
    </w:p>
    <w:p w:rsidR="00F74C82" w:rsidRPr="00D517B0" w:rsidRDefault="00F74C82" w:rsidP="00E645DF">
      <w:pPr>
        <w:pStyle w:val="Sangra2detindependiente"/>
        <w:ind w:left="5245"/>
        <w:jc w:val="left"/>
        <w:rPr>
          <w:rFonts w:ascii="Times New Roman" w:hAnsi="Times New Roman" w:cs="Times New Roman"/>
          <w:b/>
        </w:rPr>
      </w:pPr>
    </w:p>
    <w:p w:rsidR="00F74C82" w:rsidRPr="00D517B0" w:rsidRDefault="00F74C82" w:rsidP="00E645DF">
      <w:pPr>
        <w:pStyle w:val="Sangra2detindependiente"/>
        <w:ind w:left="5245"/>
        <w:jc w:val="left"/>
        <w:rPr>
          <w:rFonts w:ascii="Times New Roman" w:hAnsi="Times New Roman" w:cs="Times New Roman"/>
          <w:b/>
        </w:rPr>
      </w:pPr>
    </w:p>
    <w:p w:rsidR="00CB6964" w:rsidRPr="00D517B0" w:rsidRDefault="00CB6964" w:rsidP="00E645DF">
      <w:pPr>
        <w:pStyle w:val="Sangra2detindependiente"/>
        <w:ind w:left="5245"/>
        <w:jc w:val="left"/>
        <w:rPr>
          <w:rFonts w:ascii="Times New Roman" w:hAnsi="Times New Roman" w:cs="Times New Roman"/>
          <w:b/>
        </w:rPr>
      </w:pPr>
      <w:r w:rsidRPr="00D517B0">
        <w:rPr>
          <w:rFonts w:ascii="Times New Roman" w:hAnsi="Times New Roman" w:cs="Times New Roman"/>
          <w:b/>
        </w:rPr>
        <w:t>MICHEL JORRATT DE LUIS</w:t>
      </w:r>
    </w:p>
    <w:p w:rsidR="00CB6964" w:rsidRPr="00D517B0" w:rsidRDefault="00E645DF" w:rsidP="00E645DF">
      <w:pPr>
        <w:pStyle w:val="Sangra2detindependiente"/>
        <w:ind w:left="5245"/>
        <w:jc w:val="left"/>
        <w:rPr>
          <w:rFonts w:ascii="Times New Roman" w:hAnsi="Times New Roman" w:cs="Times New Roman"/>
          <w:b/>
        </w:rPr>
      </w:pPr>
      <w:r w:rsidRPr="00D517B0">
        <w:rPr>
          <w:rFonts w:ascii="Times New Roman" w:hAnsi="Times New Roman" w:cs="Times New Roman"/>
          <w:b/>
        </w:rPr>
        <w:t xml:space="preserve">        </w:t>
      </w:r>
      <w:r w:rsidR="00CB6964" w:rsidRPr="00D517B0">
        <w:rPr>
          <w:rFonts w:ascii="Times New Roman" w:hAnsi="Times New Roman" w:cs="Times New Roman"/>
          <w:b/>
        </w:rPr>
        <w:t>DIRECTOR (T y P)</w:t>
      </w:r>
    </w:p>
    <w:p w:rsidR="00F74C82" w:rsidRDefault="00F74C82" w:rsidP="000E0C76">
      <w:pPr>
        <w:pStyle w:val="Sangra2detindependiente"/>
        <w:ind w:left="426" w:hanging="426"/>
        <w:rPr>
          <w:rFonts w:ascii="Times New Roman" w:hAnsi="Times New Roman" w:cs="Times New Roman"/>
          <w:b/>
        </w:rPr>
      </w:pPr>
    </w:p>
    <w:p w:rsidR="005D7333" w:rsidRDefault="005D7333" w:rsidP="000E0C76">
      <w:pPr>
        <w:pStyle w:val="Sangra2detindependiente"/>
        <w:ind w:left="426" w:hanging="426"/>
        <w:rPr>
          <w:rFonts w:ascii="Times New Roman" w:hAnsi="Times New Roman" w:cs="Times New Roman"/>
          <w:b/>
        </w:rPr>
      </w:pPr>
    </w:p>
    <w:p w:rsidR="005D7333" w:rsidRDefault="005D7333" w:rsidP="000E0C76">
      <w:pPr>
        <w:pStyle w:val="Sangra2detindependiente"/>
        <w:ind w:left="426" w:hanging="426"/>
        <w:rPr>
          <w:rFonts w:ascii="Times New Roman" w:hAnsi="Times New Roman" w:cs="Times New Roman"/>
          <w:b/>
        </w:rPr>
      </w:pPr>
    </w:p>
    <w:p w:rsidR="005D7333" w:rsidRDefault="005D7333" w:rsidP="000E0C76">
      <w:pPr>
        <w:pStyle w:val="Sangra2detindependiente"/>
        <w:ind w:left="426" w:hanging="426"/>
        <w:rPr>
          <w:rFonts w:ascii="Times New Roman" w:hAnsi="Times New Roman" w:cs="Times New Roman"/>
          <w:b/>
        </w:rPr>
      </w:pPr>
    </w:p>
    <w:p w:rsidR="005D7333" w:rsidRDefault="005D7333" w:rsidP="000E0C76">
      <w:pPr>
        <w:pStyle w:val="Sangra2detindependiente"/>
        <w:ind w:left="426" w:hanging="426"/>
        <w:rPr>
          <w:rFonts w:ascii="Times New Roman" w:hAnsi="Times New Roman" w:cs="Times New Roman"/>
          <w:b/>
        </w:rPr>
      </w:pPr>
    </w:p>
    <w:p w:rsidR="005D7333" w:rsidRDefault="005D7333" w:rsidP="000E0C76">
      <w:pPr>
        <w:pStyle w:val="Sangra2detindependiente"/>
        <w:ind w:left="426" w:hanging="426"/>
        <w:rPr>
          <w:rFonts w:ascii="Times New Roman" w:hAnsi="Times New Roman" w:cs="Times New Roman"/>
          <w:b/>
        </w:rPr>
      </w:pPr>
    </w:p>
    <w:p w:rsidR="005D7333" w:rsidRDefault="005D7333" w:rsidP="000E0C76">
      <w:pPr>
        <w:pStyle w:val="Sangra2detindependiente"/>
        <w:ind w:left="426" w:hanging="426"/>
        <w:rPr>
          <w:rFonts w:ascii="Times New Roman" w:hAnsi="Times New Roman" w:cs="Times New Roman"/>
          <w:b/>
        </w:rPr>
      </w:pPr>
    </w:p>
    <w:p w:rsidR="005D7333" w:rsidRPr="00D517B0" w:rsidRDefault="005D7333" w:rsidP="000E0C76">
      <w:pPr>
        <w:pStyle w:val="Sangra2detindependiente"/>
        <w:ind w:left="426" w:hanging="426"/>
        <w:rPr>
          <w:rFonts w:ascii="Times New Roman" w:hAnsi="Times New Roman" w:cs="Times New Roman"/>
          <w:b/>
        </w:rPr>
      </w:pPr>
    </w:p>
    <w:p w:rsidR="00F74C82" w:rsidRDefault="005D7333" w:rsidP="005D7333">
      <w:pPr>
        <w:pStyle w:val="Sangra2detindependiente"/>
        <w:ind w:left="426" w:hanging="426"/>
        <w:jc w:val="center"/>
        <w:rPr>
          <w:rFonts w:ascii="Times New Roman" w:hAnsi="Times New Roman" w:cs="Times New Roman"/>
        </w:rPr>
      </w:pPr>
      <w:r w:rsidRPr="005D7333">
        <w:rPr>
          <w:rFonts w:ascii="Times New Roman" w:hAnsi="Times New Roman" w:cs="Times New Roman"/>
        </w:rPr>
        <w:t>Oficio</w:t>
      </w:r>
      <w:r>
        <w:rPr>
          <w:rFonts w:ascii="Times New Roman" w:hAnsi="Times New Roman" w:cs="Times New Roman"/>
        </w:rPr>
        <w:t xml:space="preserve"> N° 482, de 12.02.2015</w:t>
      </w:r>
    </w:p>
    <w:p w:rsidR="005D7333" w:rsidRDefault="005D7333" w:rsidP="005D7333">
      <w:pPr>
        <w:pStyle w:val="Sangra2detindependiente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Subdirección Normativa</w:t>
      </w:r>
    </w:p>
    <w:p w:rsidR="005D7333" w:rsidRPr="005D7333" w:rsidRDefault="005D7333" w:rsidP="005D7333">
      <w:pPr>
        <w:pStyle w:val="Sangra2detindependiente"/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Dpto. de Técnica Tributaria</w:t>
      </w:r>
    </w:p>
    <w:sectPr w:rsidR="005D7333" w:rsidRPr="005D7333" w:rsidSect="007A4A08">
      <w:headerReference w:type="default" r:id="rId7"/>
      <w:pgSz w:w="12242" w:h="18722" w:code="14"/>
      <w:pgMar w:top="1361" w:right="1894" w:bottom="136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87" w:rsidRDefault="006F0987" w:rsidP="00F74C82">
      <w:r>
        <w:separator/>
      </w:r>
    </w:p>
  </w:endnote>
  <w:endnote w:type="continuationSeparator" w:id="0">
    <w:p w:rsidR="006F0987" w:rsidRDefault="006F0987" w:rsidP="00F7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87" w:rsidRDefault="006F0987" w:rsidP="00F74C82">
      <w:r>
        <w:separator/>
      </w:r>
    </w:p>
  </w:footnote>
  <w:footnote w:type="continuationSeparator" w:id="0">
    <w:p w:rsidR="006F0987" w:rsidRDefault="006F0987" w:rsidP="00F74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423567"/>
      <w:docPartObj>
        <w:docPartGallery w:val="Page Numbers (Top of Page)"/>
        <w:docPartUnique/>
      </w:docPartObj>
    </w:sdtPr>
    <w:sdtEndPr/>
    <w:sdtContent>
      <w:p w:rsidR="00F74C82" w:rsidRDefault="00F74C82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E0">
          <w:rPr>
            <w:noProof/>
          </w:rPr>
          <w:t>2</w:t>
        </w:r>
        <w:r>
          <w:fldChar w:fldCharType="end"/>
        </w:r>
      </w:p>
    </w:sdtContent>
  </w:sdt>
  <w:p w:rsidR="00F74C82" w:rsidRDefault="00F74C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36C"/>
    <w:multiLevelType w:val="hybridMultilevel"/>
    <w:tmpl w:val="4F3623F8"/>
    <w:lvl w:ilvl="0" w:tplc="79B8F3F2">
      <w:start w:val="1"/>
      <w:numFmt w:val="lowerRoman"/>
      <w:lvlText w:val="%1)"/>
      <w:lvlJc w:val="left"/>
      <w:pPr>
        <w:ind w:left="142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7" w:hanging="360"/>
      </w:pPr>
    </w:lvl>
    <w:lvl w:ilvl="2" w:tplc="340A001B" w:tentative="1">
      <w:start w:val="1"/>
      <w:numFmt w:val="lowerRoman"/>
      <w:lvlText w:val="%3."/>
      <w:lvlJc w:val="right"/>
      <w:pPr>
        <w:ind w:left="2507" w:hanging="180"/>
      </w:pPr>
    </w:lvl>
    <w:lvl w:ilvl="3" w:tplc="340A000F" w:tentative="1">
      <w:start w:val="1"/>
      <w:numFmt w:val="decimal"/>
      <w:lvlText w:val="%4."/>
      <w:lvlJc w:val="left"/>
      <w:pPr>
        <w:ind w:left="3227" w:hanging="360"/>
      </w:pPr>
    </w:lvl>
    <w:lvl w:ilvl="4" w:tplc="340A0019" w:tentative="1">
      <w:start w:val="1"/>
      <w:numFmt w:val="lowerLetter"/>
      <w:lvlText w:val="%5."/>
      <w:lvlJc w:val="left"/>
      <w:pPr>
        <w:ind w:left="3947" w:hanging="360"/>
      </w:pPr>
    </w:lvl>
    <w:lvl w:ilvl="5" w:tplc="340A001B" w:tentative="1">
      <w:start w:val="1"/>
      <w:numFmt w:val="lowerRoman"/>
      <w:lvlText w:val="%6."/>
      <w:lvlJc w:val="right"/>
      <w:pPr>
        <w:ind w:left="4667" w:hanging="180"/>
      </w:pPr>
    </w:lvl>
    <w:lvl w:ilvl="6" w:tplc="340A000F" w:tentative="1">
      <w:start w:val="1"/>
      <w:numFmt w:val="decimal"/>
      <w:lvlText w:val="%7."/>
      <w:lvlJc w:val="left"/>
      <w:pPr>
        <w:ind w:left="5387" w:hanging="360"/>
      </w:pPr>
    </w:lvl>
    <w:lvl w:ilvl="7" w:tplc="340A0019" w:tentative="1">
      <w:start w:val="1"/>
      <w:numFmt w:val="lowerLetter"/>
      <w:lvlText w:val="%8."/>
      <w:lvlJc w:val="left"/>
      <w:pPr>
        <w:ind w:left="6107" w:hanging="360"/>
      </w:pPr>
    </w:lvl>
    <w:lvl w:ilvl="8" w:tplc="34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15B16A8B"/>
    <w:multiLevelType w:val="hybridMultilevel"/>
    <w:tmpl w:val="4E5C9CC8"/>
    <w:lvl w:ilvl="0" w:tplc="313AF8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39473E"/>
    <w:multiLevelType w:val="hybridMultilevel"/>
    <w:tmpl w:val="CD04CAA0"/>
    <w:lvl w:ilvl="0" w:tplc="9DE4DFE4">
      <w:start w:val="3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B347F8"/>
    <w:multiLevelType w:val="hybridMultilevel"/>
    <w:tmpl w:val="6F707F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4276B"/>
    <w:multiLevelType w:val="hybridMultilevel"/>
    <w:tmpl w:val="07385304"/>
    <w:lvl w:ilvl="0" w:tplc="088A0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A2FD1"/>
    <w:multiLevelType w:val="hybridMultilevel"/>
    <w:tmpl w:val="1004D8AA"/>
    <w:lvl w:ilvl="0" w:tplc="E90CFA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B63A6D"/>
    <w:multiLevelType w:val="hybridMultilevel"/>
    <w:tmpl w:val="839217C2"/>
    <w:lvl w:ilvl="0" w:tplc="630652B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029F8"/>
    <w:multiLevelType w:val="hybridMultilevel"/>
    <w:tmpl w:val="69545A9A"/>
    <w:lvl w:ilvl="0" w:tplc="AFC008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F7546C"/>
    <w:multiLevelType w:val="hybridMultilevel"/>
    <w:tmpl w:val="C972A7B0"/>
    <w:lvl w:ilvl="0" w:tplc="1F22B0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C4"/>
    <w:rsid w:val="00031C83"/>
    <w:rsid w:val="00060B14"/>
    <w:rsid w:val="0007123A"/>
    <w:rsid w:val="000A2646"/>
    <w:rsid w:val="000D0482"/>
    <w:rsid w:val="000E0C76"/>
    <w:rsid w:val="00114D7E"/>
    <w:rsid w:val="001243FC"/>
    <w:rsid w:val="001308E3"/>
    <w:rsid w:val="001864BB"/>
    <w:rsid w:val="001A4E2B"/>
    <w:rsid w:val="001A659E"/>
    <w:rsid w:val="001D3CBE"/>
    <w:rsid w:val="00200A79"/>
    <w:rsid w:val="002263FC"/>
    <w:rsid w:val="002373CC"/>
    <w:rsid w:val="00240360"/>
    <w:rsid w:val="002841FE"/>
    <w:rsid w:val="002C0E89"/>
    <w:rsid w:val="002D24F9"/>
    <w:rsid w:val="002D3B2B"/>
    <w:rsid w:val="00304519"/>
    <w:rsid w:val="003137AA"/>
    <w:rsid w:val="0031475E"/>
    <w:rsid w:val="003340D2"/>
    <w:rsid w:val="00375C71"/>
    <w:rsid w:val="003A64EA"/>
    <w:rsid w:val="003C0BDF"/>
    <w:rsid w:val="00427BC3"/>
    <w:rsid w:val="0043413A"/>
    <w:rsid w:val="004666EB"/>
    <w:rsid w:val="004D66E2"/>
    <w:rsid w:val="004D6FFB"/>
    <w:rsid w:val="004E3FDB"/>
    <w:rsid w:val="00500D83"/>
    <w:rsid w:val="00507071"/>
    <w:rsid w:val="005160C1"/>
    <w:rsid w:val="005223EB"/>
    <w:rsid w:val="00530B8C"/>
    <w:rsid w:val="005C38C6"/>
    <w:rsid w:val="005D3E4E"/>
    <w:rsid w:val="005D7333"/>
    <w:rsid w:val="00600D3B"/>
    <w:rsid w:val="00643FD2"/>
    <w:rsid w:val="006726B4"/>
    <w:rsid w:val="00685566"/>
    <w:rsid w:val="006A201B"/>
    <w:rsid w:val="006B18E8"/>
    <w:rsid w:val="006E614B"/>
    <w:rsid w:val="006F0987"/>
    <w:rsid w:val="00703C8D"/>
    <w:rsid w:val="00720AF4"/>
    <w:rsid w:val="00735AF3"/>
    <w:rsid w:val="00753EEE"/>
    <w:rsid w:val="007941E8"/>
    <w:rsid w:val="00794BEE"/>
    <w:rsid w:val="007A4A08"/>
    <w:rsid w:val="00817756"/>
    <w:rsid w:val="00836C72"/>
    <w:rsid w:val="00857E92"/>
    <w:rsid w:val="00861415"/>
    <w:rsid w:val="00862DD0"/>
    <w:rsid w:val="00873929"/>
    <w:rsid w:val="008817C1"/>
    <w:rsid w:val="008956E0"/>
    <w:rsid w:val="00896106"/>
    <w:rsid w:val="008B26D8"/>
    <w:rsid w:val="008E06DC"/>
    <w:rsid w:val="008F5C22"/>
    <w:rsid w:val="009319ED"/>
    <w:rsid w:val="00984646"/>
    <w:rsid w:val="009B5998"/>
    <w:rsid w:val="009C06F2"/>
    <w:rsid w:val="009D69F6"/>
    <w:rsid w:val="00A02AD1"/>
    <w:rsid w:val="00A04DEB"/>
    <w:rsid w:val="00A1744A"/>
    <w:rsid w:val="00A30D15"/>
    <w:rsid w:val="00A64805"/>
    <w:rsid w:val="00A758B5"/>
    <w:rsid w:val="00A927C5"/>
    <w:rsid w:val="00A96999"/>
    <w:rsid w:val="00AB1504"/>
    <w:rsid w:val="00AB7AB1"/>
    <w:rsid w:val="00AC47EF"/>
    <w:rsid w:val="00AD1A60"/>
    <w:rsid w:val="00B123C4"/>
    <w:rsid w:val="00B34684"/>
    <w:rsid w:val="00B52A35"/>
    <w:rsid w:val="00BE2546"/>
    <w:rsid w:val="00C26B3E"/>
    <w:rsid w:val="00C50C4C"/>
    <w:rsid w:val="00CB6964"/>
    <w:rsid w:val="00CD386E"/>
    <w:rsid w:val="00D11F5C"/>
    <w:rsid w:val="00D35525"/>
    <w:rsid w:val="00D517B0"/>
    <w:rsid w:val="00D52A09"/>
    <w:rsid w:val="00D71DD2"/>
    <w:rsid w:val="00D73055"/>
    <w:rsid w:val="00D75631"/>
    <w:rsid w:val="00DB676A"/>
    <w:rsid w:val="00DC7E2E"/>
    <w:rsid w:val="00DF6A3F"/>
    <w:rsid w:val="00E645DF"/>
    <w:rsid w:val="00E67992"/>
    <w:rsid w:val="00EA7DF8"/>
    <w:rsid w:val="00EB47A4"/>
    <w:rsid w:val="00F1435C"/>
    <w:rsid w:val="00F23EA6"/>
    <w:rsid w:val="00F26ADE"/>
    <w:rsid w:val="00F74C82"/>
    <w:rsid w:val="00F839EF"/>
    <w:rsid w:val="00FA4174"/>
    <w:rsid w:val="00FB74B0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E89FB-3876-46CC-A9E8-284A54E2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semiHidden/>
    <w:rsid w:val="00B123C4"/>
    <w:pPr>
      <w:ind w:left="540"/>
      <w:jc w:val="both"/>
    </w:pPr>
    <w:rPr>
      <w:rFonts w:ascii="Arial" w:hAnsi="Arial" w:cs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123C4"/>
    <w:rPr>
      <w:rFonts w:ascii="Arial" w:eastAsia="Times New Roman" w:hAnsi="Arial" w:cs="Arial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B123C4"/>
    <w:pPr>
      <w:ind w:left="540" w:hanging="540"/>
      <w:jc w:val="both"/>
    </w:pPr>
    <w:rPr>
      <w:rFonts w:ascii="Arial" w:hAnsi="Arial" w:cs="Arial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123C4"/>
    <w:rPr>
      <w:rFonts w:ascii="Arial" w:eastAsia="Times New Roman" w:hAnsi="Arial" w:cs="Arial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50C4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50C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A201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15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15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94BEE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0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0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74C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C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4C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C8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Adolfo Baraona Valenzuela</dc:creator>
  <cp:keywords/>
  <dc:description/>
  <cp:lastModifiedBy>Maria Paz Borquez Riquelme</cp:lastModifiedBy>
  <cp:revision>43</cp:revision>
  <cp:lastPrinted>2014-12-22T13:43:00Z</cp:lastPrinted>
  <dcterms:created xsi:type="dcterms:W3CDTF">2014-11-12T13:58:00Z</dcterms:created>
  <dcterms:modified xsi:type="dcterms:W3CDTF">2015-02-18T19:12:00Z</dcterms:modified>
</cp:coreProperties>
</file>