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CF" w:rsidRDefault="00BB40CF" w:rsidP="00BB40CF">
      <w:pPr>
        <w:ind w:right="-22"/>
        <w:jc w:val="center"/>
        <w:rPr>
          <w:b/>
          <w:bCs/>
          <w:sz w:val="22"/>
          <w:szCs w:val="22"/>
          <w:lang w:val="es-CL"/>
        </w:rPr>
      </w:pPr>
      <w:r w:rsidRPr="00BB40CF">
        <w:rPr>
          <w:b/>
          <w:bCs/>
          <w:sz w:val="22"/>
          <w:szCs w:val="22"/>
          <w:lang w:val="es-CL"/>
        </w:rPr>
        <w:t xml:space="preserve">RENTA – ACTUAL LEY SOBRE IMPUESTO A LA – ART. 31, N°5 Y N°5 BIS, ART. 41, N°2, ART. 17, N°8, LETRA B) – CIRCULAR N° 44, DE 2016. </w:t>
      </w:r>
    </w:p>
    <w:p w:rsidR="00BB40CF" w:rsidRDefault="00BB40CF" w:rsidP="00BB40CF">
      <w:pPr>
        <w:ind w:right="-22"/>
        <w:jc w:val="center"/>
        <w:rPr>
          <w:b/>
          <w:bCs/>
          <w:sz w:val="22"/>
          <w:szCs w:val="22"/>
          <w:lang w:val="es-CL"/>
        </w:rPr>
      </w:pPr>
      <w:r w:rsidRPr="00BB40CF">
        <w:rPr>
          <w:b/>
          <w:bCs/>
          <w:sz w:val="22"/>
          <w:szCs w:val="22"/>
          <w:lang w:val="es-CL"/>
        </w:rPr>
        <w:t>(ORD. N° 3420, DE 29.12.2016)</w:t>
      </w:r>
    </w:p>
    <w:p w:rsidR="00BB40CF" w:rsidRPr="00BB40CF" w:rsidRDefault="00BB40CF" w:rsidP="00BB40CF">
      <w:pPr>
        <w:ind w:right="-22"/>
        <w:jc w:val="center"/>
        <w:rPr>
          <w:b/>
          <w:bCs/>
          <w:sz w:val="22"/>
          <w:szCs w:val="22"/>
          <w:u w:val="single"/>
          <w:lang w:val="es-CL"/>
        </w:rPr>
      </w:pP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r>
        <w:rPr>
          <w:b/>
          <w:bCs/>
          <w:sz w:val="22"/>
          <w:szCs w:val="22"/>
          <w:u w:val="single"/>
          <w:lang w:val="es-CL"/>
        </w:rPr>
        <w:tab/>
      </w:r>
    </w:p>
    <w:p w:rsidR="00BB40CF" w:rsidRDefault="00BB40CF" w:rsidP="00DF4549">
      <w:pPr>
        <w:ind w:right="-22"/>
        <w:jc w:val="both"/>
        <w:rPr>
          <w:b/>
          <w:bCs/>
          <w:sz w:val="22"/>
          <w:szCs w:val="22"/>
        </w:rPr>
      </w:pPr>
    </w:p>
    <w:p w:rsidR="00FB35CA" w:rsidRPr="00DF4549" w:rsidRDefault="007F6614" w:rsidP="00DF4549">
      <w:pPr>
        <w:ind w:right="-22"/>
        <w:jc w:val="both"/>
        <w:rPr>
          <w:b/>
          <w:bCs/>
          <w:sz w:val="22"/>
          <w:szCs w:val="22"/>
        </w:rPr>
      </w:pPr>
      <w:r w:rsidRPr="00DF4549">
        <w:rPr>
          <w:b/>
          <w:bCs/>
          <w:sz w:val="22"/>
          <w:szCs w:val="22"/>
        </w:rPr>
        <w:t>Determinación del valor de adquisición de bienes raíces cuyo título traslaticio de dominio es la compraventa derivada del ejercicio de la opción de compra estipulada en un contrato de arrendamiento (leasing) y tributación del mayor valor obtenido en la enajenación de bienes raíces, que exceda el límite de 8.000 UF, atendidas las modificaciones in</w:t>
      </w:r>
      <w:r w:rsidR="0010371D" w:rsidRPr="00DF4549">
        <w:rPr>
          <w:b/>
          <w:bCs/>
          <w:sz w:val="22"/>
          <w:szCs w:val="22"/>
        </w:rPr>
        <w:t xml:space="preserve">troducidas por la Ley N° 20.780, modificada a su vez por la Ley N° 20.899. </w:t>
      </w:r>
    </w:p>
    <w:p w:rsidR="00FB35CA" w:rsidRPr="00DF4549" w:rsidRDefault="008127B5" w:rsidP="008127B5">
      <w:pPr>
        <w:ind w:left="5670" w:right="-22" w:hanging="714"/>
        <w:jc w:val="both"/>
        <w:rPr>
          <w:b/>
          <w:bCs/>
          <w:sz w:val="22"/>
          <w:szCs w:val="22"/>
        </w:rPr>
      </w:pPr>
      <w:r w:rsidRPr="00DF4549">
        <w:rPr>
          <w:bCs/>
          <w:sz w:val="22"/>
          <w:szCs w:val="22"/>
        </w:rPr>
        <w:t xml:space="preserve"> </w:t>
      </w:r>
    </w:p>
    <w:p w:rsidR="00FB35CA" w:rsidRPr="00DF4549" w:rsidRDefault="00FB35CA" w:rsidP="00FB35CA">
      <w:pPr>
        <w:ind w:left="600" w:right="-22" w:hanging="600"/>
        <w:jc w:val="both"/>
        <w:rPr>
          <w:bCs/>
          <w:sz w:val="22"/>
          <w:szCs w:val="22"/>
        </w:rPr>
      </w:pPr>
    </w:p>
    <w:p w:rsidR="00FB35CA" w:rsidRPr="00DF4549" w:rsidRDefault="00FB35CA" w:rsidP="00FB35CA">
      <w:pPr>
        <w:ind w:right="-22"/>
        <w:jc w:val="both"/>
        <w:rPr>
          <w:bCs/>
          <w:sz w:val="22"/>
          <w:szCs w:val="22"/>
        </w:rPr>
      </w:pPr>
      <w:r w:rsidRPr="00DF4549">
        <w:rPr>
          <w:bCs/>
          <w:sz w:val="22"/>
          <w:szCs w:val="22"/>
        </w:rPr>
        <w:t>Se ha soli</w:t>
      </w:r>
      <w:r w:rsidR="00671DAB" w:rsidRPr="00DF4549">
        <w:rPr>
          <w:bCs/>
          <w:sz w:val="22"/>
          <w:szCs w:val="22"/>
        </w:rPr>
        <w:t>citado un pronunciamiento a esta Dirección Nacional</w:t>
      </w:r>
      <w:r w:rsidRPr="00DF4549">
        <w:rPr>
          <w:bCs/>
          <w:sz w:val="22"/>
          <w:szCs w:val="22"/>
        </w:rPr>
        <w:t xml:space="preserve"> respecto a</w:t>
      </w:r>
      <w:r w:rsidR="00500428" w:rsidRPr="00DF4549">
        <w:rPr>
          <w:bCs/>
          <w:sz w:val="22"/>
          <w:szCs w:val="22"/>
        </w:rPr>
        <w:t xml:space="preserve"> </w:t>
      </w:r>
      <w:r w:rsidRPr="00DF4549">
        <w:rPr>
          <w:bCs/>
          <w:sz w:val="22"/>
          <w:szCs w:val="22"/>
        </w:rPr>
        <w:t>l</w:t>
      </w:r>
      <w:r w:rsidR="00500428" w:rsidRPr="00DF4549">
        <w:rPr>
          <w:bCs/>
          <w:sz w:val="22"/>
          <w:szCs w:val="22"/>
        </w:rPr>
        <w:t>a determinación del</w:t>
      </w:r>
      <w:r w:rsidRPr="00DF4549">
        <w:rPr>
          <w:bCs/>
          <w:sz w:val="22"/>
          <w:szCs w:val="22"/>
        </w:rPr>
        <w:t xml:space="preserve"> </w:t>
      </w:r>
      <w:r w:rsidR="003D1D00" w:rsidRPr="00DF4549">
        <w:rPr>
          <w:bCs/>
          <w:sz w:val="22"/>
          <w:szCs w:val="22"/>
        </w:rPr>
        <w:t xml:space="preserve">valor de adquisición </w:t>
      </w:r>
      <w:r w:rsidRPr="00DF4549">
        <w:rPr>
          <w:bCs/>
          <w:sz w:val="22"/>
          <w:szCs w:val="22"/>
        </w:rPr>
        <w:t>de bienes raíces cuyo título</w:t>
      </w:r>
      <w:r w:rsidR="003D1D00" w:rsidRPr="00DF4549">
        <w:rPr>
          <w:bCs/>
          <w:sz w:val="22"/>
          <w:szCs w:val="22"/>
        </w:rPr>
        <w:t xml:space="preserve"> traslaticio de dominio</w:t>
      </w:r>
      <w:r w:rsidRPr="00DF4549">
        <w:rPr>
          <w:bCs/>
          <w:sz w:val="22"/>
          <w:szCs w:val="22"/>
        </w:rPr>
        <w:t xml:space="preserve"> es la compraventa derivada del ejercicio de la opción de compra estip</w:t>
      </w:r>
      <w:r w:rsidR="0037797F" w:rsidRPr="00DF4549">
        <w:rPr>
          <w:bCs/>
          <w:sz w:val="22"/>
          <w:szCs w:val="22"/>
        </w:rPr>
        <w:t xml:space="preserve">ulada en un </w:t>
      </w:r>
      <w:r w:rsidR="000D10FB" w:rsidRPr="00DF4549">
        <w:rPr>
          <w:bCs/>
          <w:sz w:val="22"/>
          <w:szCs w:val="22"/>
        </w:rPr>
        <w:t>contrato de arrendamiento</w:t>
      </w:r>
      <w:r w:rsidR="00FE79D7" w:rsidRPr="00DF4549">
        <w:rPr>
          <w:bCs/>
          <w:sz w:val="22"/>
          <w:szCs w:val="22"/>
        </w:rPr>
        <w:t xml:space="preserve"> </w:t>
      </w:r>
      <w:r w:rsidR="00594567" w:rsidRPr="00DF4549">
        <w:rPr>
          <w:bCs/>
          <w:sz w:val="22"/>
          <w:szCs w:val="22"/>
        </w:rPr>
        <w:t xml:space="preserve">(leasing) </w:t>
      </w:r>
      <w:r w:rsidR="00FE79D7" w:rsidRPr="00DF4549">
        <w:rPr>
          <w:bCs/>
          <w:sz w:val="22"/>
          <w:szCs w:val="22"/>
        </w:rPr>
        <w:t xml:space="preserve">y a la tributación del mayor valor </w:t>
      </w:r>
      <w:r w:rsidR="00C80792" w:rsidRPr="00DF4549">
        <w:rPr>
          <w:bCs/>
          <w:sz w:val="22"/>
          <w:szCs w:val="22"/>
        </w:rPr>
        <w:t xml:space="preserve">obtenido en la enajenación de bienes raíces, </w:t>
      </w:r>
      <w:r w:rsidR="00FE79D7" w:rsidRPr="00DF4549">
        <w:rPr>
          <w:bCs/>
          <w:sz w:val="22"/>
          <w:szCs w:val="22"/>
        </w:rPr>
        <w:t xml:space="preserve">que exceda </w:t>
      </w:r>
      <w:r w:rsidR="00C80792" w:rsidRPr="00DF4549">
        <w:rPr>
          <w:bCs/>
          <w:sz w:val="22"/>
          <w:szCs w:val="22"/>
        </w:rPr>
        <w:t>el límite de 8.000 UF</w:t>
      </w:r>
      <w:r w:rsidR="00FE79D7" w:rsidRPr="00DF4549">
        <w:rPr>
          <w:bCs/>
          <w:sz w:val="22"/>
          <w:szCs w:val="22"/>
        </w:rPr>
        <w:t xml:space="preserve">. </w:t>
      </w:r>
      <w:r w:rsidR="0037797F" w:rsidRPr="00DF4549">
        <w:rPr>
          <w:bCs/>
          <w:sz w:val="22"/>
          <w:szCs w:val="22"/>
        </w:rPr>
        <w:t xml:space="preserve">Lo anterior, </w:t>
      </w:r>
      <w:r w:rsidRPr="00DF4549">
        <w:rPr>
          <w:bCs/>
          <w:sz w:val="22"/>
          <w:szCs w:val="22"/>
        </w:rPr>
        <w:t>atendida</w:t>
      </w:r>
      <w:r w:rsidR="00F34A36" w:rsidRPr="00DF4549">
        <w:rPr>
          <w:bCs/>
          <w:sz w:val="22"/>
          <w:szCs w:val="22"/>
        </w:rPr>
        <w:t>s</w:t>
      </w:r>
      <w:r w:rsidRPr="00DF4549">
        <w:rPr>
          <w:bCs/>
          <w:sz w:val="22"/>
          <w:szCs w:val="22"/>
        </w:rPr>
        <w:t xml:space="preserve"> las modificaciones introducidas por la Ley N° 20.780</w:t>
      </w:r>
      <w:r w:rsidR="00DB765E" w:rsidRPr="00DF4549">
        <w:rPr>
          <w:bCs/>
          <w:sz w:val="22"/>
          <w:szCs w:val="22"/>
        </w:rPr>
        <w:t>, modificada a su vez por la Ley N° 20.899</w:t>
      </w:r>
      <w:r w:rsidRPr="00DF4549">
        <w:rPr>
          <w:bCs/>
          <w:sz w:val="22"/>
          <w:szCs w:val="22"/>
        </w:rPr>
        <w:t>.</w:t>
      </w:r>
    </w:p>
    <w:p w:rsidR="00FB35CA" w:rsidRPr="00DF4549" w:rsidRDefault="00FB35CA" w:rsidP="00FB35CA">
      <w:pPr>
        <w:ind w:right="-22"/>
        <w:jc w:val="both"/>
        <w:rPr>
          <w:bCs/>
          <w:sz w:val="22"/>
          <w:szCs w:val="22"/>
        </w:rPr>
      </w:pPr>
    </w:p>
    <w:p w:rsidR="00FB35CA" w:rsidRPr="00DF4549" w:rsidRDefault="00FB35CA" w:rsidP="00FB35CA">
      <w:pPr>
        <w:numPr>
          <w:ilvl w:val="0"/>
          <w:numId w:val="3"/>
        </w:numPr>
        <w:ind w:left="426" w:right="-22" w:hanging="426"/>
        <w:jc w:val="both"/>
        <w:rPr>
          <w:b/>
          <w:bCs/>
          <w:sz w:val="22"/>
          <w:szCs w:val="22"/>
          <w:lang w:val="es-ES_tradnl"/>
        </w:rPr>
      </w:pPr>
      <w:r w:rsidRPr="00DF4549">
        <w:rPr>
          <w:b/>
          <w:bCs/>
          <w:sz w:val="22"/>
          <w:szCs w:val="22"/>
          <w:lang w:val="es-ES_tradnl"/>
        </w:rPr>
        <w:t>ANTECEDENTES.</w:t>
      </w:r>
    </w:p>
    <w:p w:rsidR="00FB35CA" w:rsidRPr="00DF4549" w:rsidRDefault="00FB35CA" w:rsidP="00FB35CA">
      <w:pPr>
        <w:widowControl w:val="0"/>
        <w:autoSpaceDE w:val="0"/>
        <w:autoSpaceDN w:val="0"/>
        <w:adjustRightInd w:val="0"/>
        <w:jc w:val="both"/>
        <w:rPr>
          <w:bCs/>
          <w:sz w:val="22"/>
          <w:szCs w:val="22"/>
        </w:rPr>
      </w:pPr>
    </w:p>
    <w:p w:rsidR="00D04548" w:rsidRPr="00DF4549" w:rsidRDefault="00D04548" w:rsidP="00D04548">
      <w:pPr>
        <w:autoSpaceDE w:val="0"/>
        <w:autoSpaceDN w:val="0"/>
        <w:adjustRightInd w:val="0"/>
        <w:jc w:val="both"/>
        <w:rPr>
          <w:sz w:val="22"/>
          <w:szCs w:val="22"/>
        </w:rPr>
      </w:pPr>
      <w:r w:rsidRPr="00DF4549">
        <w:rPr>
          <w:sz w:val="22"/>
          <w:szCs w:val="22"/>
        </w:rPr>
        <w:t xml:space="preserve">Con fecha </w:t>
      </w:r>
      <w:r w:rsidR="00DF4549">
        <w:rPr>
          <w:sz w:val="22"/>
          <w:szCs w:val="22"/>
        </w:rPr>
        <w:t>xxx</w:t>
      </w:r>
      <w:r w:rsidRPr="00DF4549">
        <w:rPr>
          <w:sz w:val="22"/>
          <w:szCs w:val="22"/>
        </w:rPr>
        <w:t xml:space="preserve">, mediante F.2117 presentado en la D.R.M. </w:t>
      </w:r>
      <w:r w:rsidR="0033654A">
        <w:rPr>
          <w:sz w:val="22"/>
          <w:szCs w:val="22"/>
        </w:rPr>
        <w:t>Santiago</w:t>
      </w:r>
      <w:r w:rsidRPr="00DF4549">
        <w:rPr>
          <w:sz w:val="22"/>
          <w:szCs w:val="22"/>
        </w:rPr>
        <w:t xml:space="preserve"> </w:t>
      </w:r>
      <w:r w:rsidR="00DF4549">
        <w:rPr>
          <w:sz w:val="22"/>
          <w:szCs w:val="22"/>
        </w:rPr>
        <w:t>xxx</w:t>
      </w:r>
      <w:r w:rsidRPr="00DF4549">
        <w:rPr>
          <w:sz w:val="22"/>
          <w:szCs w:val="22"/>
        </w:rPr>
        <w:t xml:space="preserve">, doña </w:t>
      </w:r>
      <w:r w:rsidR="00DF4549">
        <w:rPr>
          <w:sz w:val="22"/>
          <w:szCs w:val="22"/>
        </w:rPr>
        <w:t>XXXX</w:t>
      </w:r>
      <w:r w:rsidRPr="00DF4549">
        <w:rPr>
          <w:sz w:val="22"/>
          <w:szCs w:val="22"/>
        </w:rPr>
        <w:t xml:space="preserve">, en su calidad de asesora, solicitó se indicase –sin aludir a contribuyente alguno– cuál sería el procedimiento para determinar el valor de adquisición de un bien raíz cuya compraventa fue el resultado del ejercicio de la opción de compra estipulada en un contrato de leasing, dadas las nuevas normas introducidas por la Ley N° 20.780, sobre reforma tributaria. Lo anterior, por cuanto en ésta sólo consta como precio el valor de la última cuota, valor que no refleja el total de </w:t>
      </w:r>
      <w:r w:rsidR="000B162A" w:rsidRPr="00DF4549">
        <w:rPr>
          <w:sz w:val="22"/>
          <w:szCs w:val="22"/>
        </w:rPr>
        <w:t xml:space="preserve">la operación. </w:t>
      </w:r>
    </w:p>
    <w:p w:rsidR="00FE79D7" w:rsidRPr="00DF4549" w:rsidRDefault="00FE79D7" w:rsidP="00D04548">
      <w:pPr>
        <w:autoSpaceDE w:val="0"/>
        <w:autoSpaceDN w:val="0"/>
        <w:adjustRightInd w:val="0"/>
        <w:jc w:val="both"/>
        <w:rPr>
          <w:sz w:val="22"/>
          <w:szCs w:val="22"/>
        </w:rPr>
      </w:pPr>
    </w:p>
    <w:p w:rsidR="00EF50A2" w:rsidRPr="00DF4549" w:rsidRDefault="00EF50A2" w:rsidP="00EF50A2">
      <w:pPr>
        <w:widowControl w:val="0"/>
        <w:autoSpaceDE w:val="0"/>
        <w:autoSpaceDN w:val="0"/>
        <w:adjustRightInd w:val="0"/>
        <w:jc w:val="both"/>
        <w:rPr>
          <w:bCs/>
          <w:sz w:val="22"/>
          <w:szCs w:val="22"/>
        </w:rPr>
      </w:pPr>
      <w:r w:rsidRPr="00DF4549">
        <w:rPr>
          <w:bCs/>
          <w:sz w:val="22"/>
          <w:szCs w:val="22"/>
        </w:rPr>
        <w:t xml:space="preserve">Adjunta, con posterioridad, una serie de antecedentes en relación a la solicitud referida precedentemente, entre ellos: copia simple de contrato de arrendamiento suscrito por el Banco </w:t>
      </w:r>
      <w:r w:rsidR="0092757D">
        <w:rPr>
          <w:bCs/>
          <w:sz w:val="22"/>
          <w:szCs w:val="22"/>
        </w:rPr>
        <w:t>BBBB</w:t>
      </w:r>
      <w:r w:rsidRPr="00DF4549">
        <w:rPr>
          <w:bCs/>
          <w:sz w:val="22"/>
          <w:szCs w:val="22"/>
        </w:rPr>
        <w:t xml:space="preserve"> e Importadora </w:t>
      </w:r>
      <w:r w:rsidR="0092757D">
        <w:rPr>
          <w:bCs/>
          <w:sz w:val="22"/>
          <w:szCs w:val="22"/>
        </w:rPr>
        <w:t>TTTTT</w:t>
      </w:r>
      <w:r w:rsidRPr="00DF4549">
        <w:rPr>
          <w:bCs/>
          <w:sz w:val="22"/>
          <w:szCs w:val="22"/>
        </w:rPr>
        <w:t xml:space="preserve">, como arrendadora y arrendataria, respectivamente, otorgado con fecha </w:t>
      </w:r>
      <w:r w:rsidR="0092757D">
        <w:rPr>
          <w:bCs/>
          <w:sz w:val="22"/>
          <w:szCs w:val="22"/>
        </w:rPr>
        <w:t>xxx</w:t>
      </w:r>
      <w:r w:rsidRPr="00DF4549">
        <w:rPr>
          <w:bCs/>
          <w:sz w:val="22"/>
          <w:szCs w:val="22"/>
        </w:rPr>
        <w:t xml:space="preserve">, ante el Notario Público Titular don </w:t>
      </w:r>
      <w:r w:rsidR="0092757D">
        <w:rPr>
          <w:bCs/>
          <w:sz w:val="22"/>
          <w:szCs w:val="22"/>
        </w:rPr>
        <w:t>YYY</w:t>
      </w:r>
      <w:r w:rsidRPr="00DF4549">
        <w:rPr>
          <w:bCs/>
          <w:sz w:val="22"/>
          <w:szCs w:val="22"/>
        </w:rPr>
        <w:t xml:space="preserve">; copia simple de factura </w:t>
      </w:r>
      <w:r w:rsidR="00AA5564" w:rsidRPr="00DF4549">
        <w:rPr>
          <w:bCs/>
          <w:sz w:val="22"/>
          <w:szCs w:val="22"/>
        </w:rPr>
        <w:t xml:space="preserve">electrónica </w:t>
      </w:r>
      <w:r w:rsidRPr="00DF4549">
        <w:rPr>
          <w:bCs/>
          <w:sz w:val="22"/>
          <w:szCs w:val="22"/>
        </w:rPr>
        <w:t xml:space="preserve">no afecta o exenta N° </w:t>
      </w:r>
      <w:r w:rsidR="0092757D">
        <w:rPr>
          <w:bCs/>
          <w:sz w:val="22"/>
          <w:szCs w:val="22"/>
        </w:rPr>
        <w:t>xxxxx</w:t>
      </w:r>
      <w:r w:rsidRPr="00DF4549">
        <w:rPr>
          <w:bCs/>
          <w:sz w:val="22"/>
          <w:szCs w:val="22"/>
        </w:rPr>
        <w:t xml:space="preserve">, otorgada por el </w:t>
      </w:r>
      <w:r w:rsidR="0092757D">
        <w:rPr>
          <w:bCs/>
          <w:sz w:val="22"/>
          <w:szCs w:val="22"/>
        </w:rPr>
        <w:t>BBBB</w:t>
      </w:r>
      <w:r w:rsidRPr="00DF4549">
        <w:rPr>
          <w:bCs/>
          <w:sz w:val="22"/>
          <w:szCs w:val="22"/>
        </w:rPr>
        <w:t xml:space="preserve"> a Importadora </w:t>
      </w:r>
      <w:r w:rsidR="0092757D">
        <w:rPr>
          <w:bCs/>
          <w:sz w:val="22"/>
          <w:szCs w:val="22"/>
        </w:rPr>
        <w:t>TTTTT</w:t>
      </w:r>
      <w:r w:rsidRPr="00DF4549">
        <w:rPr>
          <w:bCs/>
          <w:sz w:val="22"/>
          <w:szCs w:val="22"/>
        </w:rPr>
        <w:t xml:space="preserve">, correspondiente a la última cuota de pago de arriendo; y copia simple de inscripción en el Registro de Propiedad, del Conservador de Bienes Raíces de </w:t>
      </w:r>
      <w:r w:rsidR="0033654A">
        <w:rPr>
          <w:bCs/>
          <w:sz w:val="22"/>
          <w:szCs w:val="22"/>
        </w:rPr>
        <w:t>xxx</w:t>
      </w:r>
      <w:r w:rsidRPr="00DF4549">
        <w:rPr>
          <w:bCs/>
          <w:sz w:val="22"/>
          <w:szCs w:val="22"/>
        </w:rPr>
        <w:t xml:space="preserve">, a fojas </w:t>
      </w:r>
      <w:r w:rsidR="0092757D">
        <w:rPr>
          <w:bCs/>
          <w:sz w:val="22"/>
          <w:szCs w:val="22"/>
        </w:rPr>
        <w:t>xxxx</w:t>
      </w:r>
      <w:r w:rsidRPr="00DF4549">
        <w:rPr>
          <w:bCs/>
          <w:sz w:val="22"/>
          <w:szCs w:val="22"/>
        </w:rPr>
        <w:t xml:space="preserve"> N° </w:t>
      </w:r>
      <w:r w:rsidR="0092757D">
        <w:rPr>
          <w:bCs/>
          <w:sz w:val="22"/>
          <w:szCs w:val="22"/>
        </w:rPr>
        <w:t>xxxx</w:t>
      </w:r>
      <w:r w:rsidRPr="00DF4549">
        <w:rPr>
          <w:bCs/>
          <w:sz w:val="22"/>
          <w:szCs w:val="22"/>
        </w:rPr>
        <w:t xml:space="preserve">, de fecha </w:t>
      </w:r>
      <w:r w:rsidR="0092757D">
        <w:rPr>
          <w:bCs/>
          <w:sz w:val="22"/>
          <w:szCs w:val="22"/>
        </w:rPr>
        <w:t>xxxx</w:t>
      </w:r>
      <w:r w:rsidRPr="00DF4549">
        <w:rPr>
          <w:bCs/>
          <w:sz w:val="22"/>
          <w:szCs w:val="22"/>
        </w:rPr>
        <w:t xml:space="preserve">, del departamento N° </w:t>
      </w:r>
      <w:r w:rsidR="0092757D">
        <w:rPr>
          <w:bCs/>
          <w:sz w:val="22"/>
          <w:szCs w:val="22"/>
        </w:rPr>
        <w:t>xx</w:t>
      </w:r>
      <w:r w:rsidRPr="00DF4549">
        <w:rPr>
          <w:bCs/>
          <w:sz w:val="22"/>
          <w:szCs w:val="22"/>
        </w:rPr>
        <w:t xml:space="preserve">, del segundo piso del edificio ubicado en </w:t>
      </w:r>
      <w:r w:rsidR="00D25BB5">
        <w:rPr>
          <w:bCs/>
          <w:sz w:val="22"/>
          <w:szCs w:val="22"/>
        </w:rPr>
        <w:t>ZZZ</w:t>
      </w:r>
      <w:r w:rsidR="00CB18D6" w:rsidRPr="00DF4549">
        <w:rPr>
          <w:bCs/>
          <w:sz w:val="22"/>
          <w:szCs w:val="22"/>
        </w:rPr>
        <w:t>,</w:t>
      </w:r>
      <w:r w:rsidRPr="00DF4549">
        <w:rPr>
          <w:bCs/>
          <w:sz w:val="22"/>
          <w:szCs w:val="22"/>
        </w:rPr>
        <w:t xml:space="preserve"> a nombre de Importadora </w:t>
      </w:r>
      <w:r w:rsidR="0092757D">
        <w:rPr>
          <w:bCs/>
          <w:sz w:val="22"/>
          <w:szCs w:val="22"/>
        </w:rPr>
        <w:t>TTTTT</w:t>
      </w:r>
    </w:p>
    <w:p w:rsidR="00D92762" w:rsidRPr="00DF4549" w:rsidRDefault="00D92762" w:rsidP="00CB18D6">
      <w:pPr>
        <w:widowControl w:val="0"/>
        <w:autoSpaceDE w:val="0"/>
        <w:autoSpaceDN w:val="0"/>
        <w:adjustRightInd w:val="0"/>
        <w:jc w:val="both"/>
        <w:rPr>
          <w:sz w:val="22"/>
          <w:szCs w:val="22"/>
        </w:rPr>
      </w:pPr>
    </w:p>
    <w:p w:rsidR="00CB18D6" w:rsidRPr="00DF4549" w:rsidRDefault="00D04548" w:rsidP="00CB18D6">
      <w:pPr>
        <w:widowControl w:val="0"/>
        <w:autoSpaceDE w:val="0"/>
        <w:autoSpaceDN w:val="0"/>
        <w:adjustRightInd w:val="0"/>
        <w:jc w:val="both"/>
        <w:rPr>
          <w:bCs/>
          <w:sz w:val="22"/>
          <w:szCs w:val="22"/>
        </w:rPr>
      </w:pPr>
      <w:r w:rsidRPr="00DF4549">
        <w:rPr>
          <w:sz w:val="22"/>
          <w:szCs w:val="22"/>
        </w:rPr>
        <w:t xml:space="preserve">Por otra parte, con fecha </w:t>
      </w:r>
      <w:r w:rsidR="00D25BB5">
        <w:rPr>
          <w:sz w:val="22"/>
          <w:szCs w:val="22"/>
        </w:rPr>
        <w:t>xxx</w:t>
      </w:r>
      <w:r w:rsidRPr="00DF4549">
        <w:rPr>
          <w:sz w:val="22"/>
          <w:szCs w:val="22"/>
        </w:rPr>
        <w:t xml:space="preserve">, mediante F.2117 presentado en la D.R.M. </w:t>
      </w:r>
      <w:r w:rsidR="0033654A">
        <w:rPr>
          <w:sz w:val="22"/>
          <w:szCs w:val="22"/>
        </w:rPr>
        <w:t xml:space="preserve">Santiago </w:t>
      </w:r>
      <w:r w:rsidR="00D25BB5">
        <w:rPr>
          <w:sz w:val="22"/>
          <w:szCs w:val="22"/>
        </w:rPr>
        <w:t>xxx</w:t>
      </w:r>
      <w:r w:rsidRPr="00DF4549">
        <w:rPr>
          <w:sz w:val="22"/>
          <w:szCs w:val="22"/>
        </w:rPr>
        <w:t xml:space="preserve">, Importadora </w:t>
      </w:r>
      <w:r w:rsidR="0092757D">
        <w:rPr>
          <w:sz w:val="22"/>
          <w:szCs w:val="22"/>
        </w:rPr>
        <w:t>TTTTT</w:t>
      </w:r>
      <w:r w:rsidRPr="00DF4549">
        <w:rPr>
          <w:sz w:val="22"/>
          <w:szCs w:val="22"/>
        </w:rPr>
        <w:t xml:space="preserve">, solicitó se le indicase el mecanismo de declaración del precio consignado en el contrato de compraventa otorgado mediante escritura pública de fecha </w:t>
      </w:r>
      <w:r w:rsidR="00D25BB5">
        <w:rPr>
          <w:sz w:val="22"/>
          <w:szCs w:val="22"/>
        </w:rPr>
        <w:t>xxx</w:t>
      </w:r>
      <w:r w:rsidRPr="00DF4549">
        <w:rPr>
          <w:sz w:val="22"/>
          <w:szCs w:val="22"/>
        </w:rPr>
        <w:t xml:space="preserve">, que suscribió, como parte compradora, con el </w:t>
      </w:r>
      <w:r w:rsidR="0092757D">
        <w:rPr>
          <w:sz w:val="22"/>
          <w:szCs w:val="22"/>
        </w:rPr>
        <w:t>BBBB</w:t>
      </w:r>
      <w:r w:rsidRPr="00DF4549">
        <w:rPr>
          <w:sz w:val="22"/>
          <w:szCs w:val="22"/>
        </w:rPr>
        <w:t xml:space="preserve">, respecto del local N° </w:t>
      </w:r>
      <w:r w:rsidR="00D25BB5">
        <w:rPr>
          <w:sz w:val="22"/>
          <w:szCs w:val="22"/>
        </w:rPr>
        <w:t>xx</w:t>
      </w:r>
      <w:r w:rsidRPr="00DF4549">
        <w:rPr>
          <w:sz w:val="22"/>
          <w:szCs w:val="22"/>
        </w:rPr>
        <w:t xml:space="preserve">, ubicado en </w:t>
      </w:r>
      <w:r w:rsidR="00D75C09">
        <w:rPr>
          <w:sz w:val="22"/>
          <w:szCs w:val="22"/>
        </w:rPr>
        <w:t>ZZZ</w:t>
      </w:r>
      <w:r w:rsidRPr="00DF4549">
        <w:rPr>
          <w:sz w:val="22"/>
          <w:szCs w:val="22"/>
        </w:rPr>
        <w:t xml:space="preserve">, y del departamento N° </w:t>
      </w:r>
      <w:r w:rsidR="00D25BB5">
        <w:rPr>
          <w:sz w:val="22"/>
          <w:szCs w:val="22"/>
        </w:rPr>
        <w:t>xx</w:t>
      </w:r>
      <w:r w:rsidRPr="00DF4549">
        <w:rPr>
          <w:sz w:val="22"/>
          <w:szCs w:val="22"/>
        </w:rPr>
        <w:t xml:space="preserve">, del segundo piso del edificio ubicado </w:t>
      </w:r>
      <w:r w:rsidR="00D25BB5">
        <w:rPr>
          <w:sz w:val="22"/>
          <w:szCs w:val="22"/>
        </w:rPr>
        <w:t>ZZZ</w:t>
      </w:r>
      <w:r w:rsidRPr="00DF4549">
        <w:rPr>
          <w:sz w:val="22"/>
          <w:szCs w:val="22"/>
        </w:rPr>
        <w:t xml:space="preserve">, contrato que fue el resultado del ejercicio de la opción </w:t>
      </w:r>
      <w:r w:rsidR="00951CBF" w:rsidRPr="00DF4549">
        <w:rPr>
          <w:sz w:val="22"/>
          <w:szCs w:val="22"/>
        </w:rPr>
        <w:t xml:space="preserve">de </w:t>
      </w:r>
      <w:r w:rsidRPr="00DF4549">
        <w:rPr>
          <w:sz w:val="22"/>
          <w:szCs w:val="22"/>
        </w:rPr>
        <w:t xml:space="preserve">compra estipulada en un contrato de leasing. </w:t>
      </w:r>
      <w:r w:rsidR="003E3318" w:rsidRPr="00DF4549">
        <w:rPr>
          <w:sz w:val="22"/>
          <w:szCs w:val="22"/>
        </w:rPr>
        <w:t>Señala que solicita l</w:t>
      </w:r>
      <w:r w:rsidRPr="00DF4549">
        <w:rPr>
          <w:sz w:val="22"/>
          <w:szCs w:val="22"/>
        </w:rPr>
        <w:t xml:space="preserve">o anterior, con el objeto de dar cumplimiento a la declaración de los bienes adquiridos que conforman su activo, a realizarse durante el año 2015, dispuesta por la Ley N° 20.780, debiendo tributar por las ganancias de capital que excedan las 8.000 UF, para lo cual deberá considerar como costo de los bienes raíces adquiridos desde el </w:t>
      </w:r>
      <w:r w:rsidR="00D75C09">
        <w:rPr>
          <w:sz w:val="22"/>
          <w:szCs w:val="22"/>
        </w:rPr>
        <w:t>xxx</w:t>
      </w:r>
      <w:r w:rsidRPr="00DF4549">
        <w:rPr>
          <w:sz w:val="22"/>
          <w:szCs w:val="22"/>
        </w:rPr>
        <w:t>, el valor de adquisición reajustado, más las mejoras que forman parte de aquellos. Adjunta</w:t>
      </w:r>
      <w:r w:rsidR="00F02105" w:rsidRPr="00DF4549">
        <w:rPr>
          <w:sz w:val="22"/>
          <w:szCs w:val="22"/>
        </w:rPr>
        <w:t xml:space="preserve">, entre otros antecedentes, </w:t>
      </w:r>
      <w:r w:rsidR="00774679" w:rsidRPr="00DF4549">
        <w:rPr>
          <w:sz w:val="22"/>
          <w:szCs w:val="22"/>
        </w:rPr>
        <w:t>los mismos que se individualizaron en el párrafo precedente y</w:t>
      </w:r>
      <w:r w:rsidR="00774679" w:rsidRPr="00DF4549">
        <w:rPr>
          <w:bCs/>
          <w:sz w:val="22"/>
          <w:szCs w:val="22"/>
        </w:rPr>
        <w:t xml:space="preserve"> </w:t>
      </w:r>
      <w:r w:rsidR="00CB18D6" w:rsidRPr="00DF4549">
        <w:rPr>
          <w:bCs/>
          <w:sz w:val="22"/>
          <w:szCs w:val="22"/>
        </w:rPr>
        <w:t xml:space="preserve">copia simple de inscripción en el Registro de Propiedad, del Conservador de Bienes Raíces de </w:t>
      </w:r>
      <w:r w:rsidR="0033654A">
        <w:rPr>
          <w:bCs/>
          <w:sz w:val="22"/>
          <w:szCs w:val="22"/>
        </w:rPr>
        <w:t>xxx</w:t>
      </w:r>
      <w:r w:rsidR="00CB18D6" w:rsidRPr="00DF4549">
        <w:rPr>
          <w:bCs/>
          <w:sz w:val="22"/>
          <w:szCs w:val="22"/>
        </w:rPr>
        <w:t xml:space="preserve">, a fojas </w:t>
      </w:r>
      <w:r w:rsidR="00D75C09">
        <w:rPr>
          <w:bCs/>
          <w:sz w:val="22"/>
          <w:szCs w:val="22"/>
        </w:rPr>
        <w:t xml:space="preserve">xxxx </w:t>
      </w:r>
      <w:r w:rsidR="00CB18D6" w:rsidRPr="00DF4549">
        <w:rPr>
          <w:bCs/>
          <w:sz w:val="22"/>
          <w:szCs w:val="22"/>
        </w:rPr>
        <w:t xml:space="preserve">N° </w:t>
      </w:r>
      <w:r w:rsidR="00D75C09">
        <w:rPr>
          <w:bCs/>
          <w:sz w:val="22"/>
          <w:szCs w:val="22"/>
        </w:rPr>
        <w:t>xxxx</w:t>
      </w:r>
      <w:r w:rsidR="00CB18D6" w:rsidRPr="00DF4549">
        <w:rPr>
          <w:bCs/>
          <w:sz w:val="22"/>
          <w:szCs w:val="22"/>
        </w:rPr>
        <w:t xml:space="preserve">, de fecha </w:t>
      </w:r>
      <w:r w:rsidR="00D75C09">
        <w:rPr>
          <w:bCs/>
          <w:sz w:val="22"/>
          <w:szCs w:val="22"/>
        </w:rPr>
        <w:t>xxxx</w:t>
      </w:r>
      <w:r w:rsidR="00CB18D6" w:rsidRPr="00DF4549">
        <w:rPr>
          <w:bCs/>
          <w:sz w:val="22"/>
          <w:szCs w:val="22"/>
        </w:rPr>
        <w:t>, del local N°</w:t>
      </w:r>
      <w:r w:rsidR="00D75C09">
        <w:rPr>
          <w:bCs/>
          <w:sz w:val="22"/>
          <w:szCs w:val="22"/>
        </w:rPr>
        <w:t>xx</w:t>
      </w:r>
      <w:r w:rsidR="00CB18D6" w:rsidRPr="00DF4549">
        <w:rPr>
          <w:bCs/>
          <w:sz w:val="22"/>
          <w:szCs w:val="22"/>
        </w:rPr>
        <w:t xml:space="preserve">, ubicado en </w:t>
      </w:r>
      <w:r w:rsidR="00D75C09">
        <w:rPr>
          <w:bCs/>
          <w:sz w:val="22"/>
          <w:szCs w:val="22"/>
        </w:rPr>
        <w:t>ZZZ</w:t>
      </w:r>
      <w:r w:rsidR="00CB18D6" w:rsidRPr="00DF4549">
        <w:rPr>
          <w:bCs/>
          <w:sz w:val="22"/>
          <w:szCs w:val="22"/>
        </w:rPr>
        <w:t xml:space="preserve">, comuna de </w:t>
      </w:r>
      <w:r w:rsidR="0033654A">
        <w:rPr>
          <w:bCs/>
          <w:sz w:val="22"/>
          <w:szCs w:val="22"/>
        </w:rPr>
        <w:t>Xxx</w:t>
      </w:r>
      <w:r w:rsidR="00CB18D6" w:rsidRPr="00DF4549">
        <w:rPr>
          <w:bCs/>
          <w:sz w:val="22"/>
          <w:szCs w:val="22"/>
        </w:rPr>
        <w:t xml:space="preserve">, a nombre de Importadora </w:t>
      </w:r>
      <w:r w:rsidR="0092757D">
        <w:rPr>
          <w:bCs/>
          <w:sz w:val="22"/>
          <w:szCs w:val="22"/>
        </w:rPr>
        <w:t>TTTTT</w:t>
      </w:r>
    </w:p>
    <w:p w:rsidR="00D04548" w:rsidRPr="00DF4549" w:rsidRDefault="00D04548" w:rsidP="00FB35CA">
      <w:pPr>
        <w:widowControl w:val="0"/>
        <w:autoSpaceDE w:val="0"/>
        <w:autoSpaceDN w:val="0"/>
        <w:adjustRightInd w:val="0"/>
        <w:jc w:val="both"/>
        <w:rPr>
          <w:b/>
          <w:bCs/>
          <w:sz w:val="22"/>
          <w:szCs w:val="22"/>
        </w:rPr>
      </w:pPr>
    </w:p>
    <w:p w:rsidR="00FB35CA" w:rsidRPr="00DF4549" w:rsidRDefault="00FB35CA" w:rsidP="00FB35CA">
      <w:pPr>
        <w:widowControl w:val="0"/>
        <w:autoSpaceDE w:val="0"/>
        <w:autoSpaceDN w:val="0"/>
        <w:adjustRightInd w:val="0"/>
        <w:jc w:val="both"/>
        <w:rPr>
          <w:b/>
          <w:bCs/>
          <w:sz w:val="22"/>
          <w:szCs w:val="22"/>
        </w:rPr>
      </w:pPr>
      <w:r w:rsidRPr="00DF4549">
        <w:rPr>
          <w:b/>
          <w:bCs/>
          <w:sz w:val="22"/>
          <w:szCs w:val="22"/>
        </w:rPr>
        <w:t>II.-</w:t>
      </w:r>
      <w:r w:rsidRPr="00DF4549">
        <w:rPr>
          <w:b/>
          <w:bCs/>
          <w:sz w:val="22"/>
          <w:szCs w:val="22"/>
        </w:rPr>
        <w:tab/>
        <w:t>ANÁLISIS.</w:t>
      </w:r>
    </w:p>
    <w:p w:rsidR="00FB35CA" w:rsidRPr="00DF4549" w:rsidRDefault="00FB35CA" w:rsidP="00FB35CA">
      <w:pPr>
        <w:ind w:left="142" w:right="-22" w:hanging="142"/>
        <w:jc w:val="both"/>
        <w:rPr>
          <w:b/>
          <w:bCs/>
          <w:sz w:val="22"/>
          <w:szCs w:val="22"/>
        </w:rPr>
      </w:pPr>
    </w:p>
    <w:p w:rsidR="000462EF" w:rsidRPr="00DF4549" w:rsidRDefault="006910F3" w:rsidP="006910F3">
      <w:pPr>
        <w:ind w:right="-22"/>
        <w:jc w:val="both"/>
        <w:rPr>
          <w:bCs/>
          <w:sz w:val="22"/>
          <w:szCs w:val="22"/>
        </w:rPr>
      </w:pPr>
      <w:r w:rsidRPr="00DF4549">
        <w:rPr>
          <w:bCs/>
          <w:sz w:val="22"/>
          <w:szCs w:val="22"/>
        </w:rPr>
        <w:t>Cabe hacer presente</w:t>
      </w:r>
      <w:r w:rsidR="00FE6940" w:rsidRPr="00DF4549">
        <w:rPr>
          <w:bCs/>
          <w:sz w:val="22"/>
          <w:szCs w:val="22"/>
        </w:rPr>
        <w:t>,</w:t>
      </w:r>
      <w:r w:rsidRPr="00DF4549">
        <w:rPr>
          <w:bCs/>
          <w:sz w:val="22"/>
          <w:szCs w:val="22"/>
        </w:rPr>
        <w:t xml:space="preserve"> que si bien la</w:t>
      </w:r>
      <w:r w:rsidR="00FE6940" w:rsidRPr="00DF4549">
        <w:rPr>
          <w:bCs/>
          <w:sz w:val="22"/>
          <w:szCs w:val="22"/>
        </w:rPr>
        <w:t>s</w:t>
      </w:r>
      <w:r w:rsidRPr="00DF4549">
        <w:rPr>
          <w:bCs/>
          <w:sz w:val="22"/>
          <w:szCs w:val="22"/>
        </w:rPr>
        <w:t xml:space="preserve"> consulta</w:t>
      </w:r>
      <w:r w:rsidR="00FE6940" w:rsidRPr="00DF4549">
        <w:rPr>
          <w:bCs/>
          <w:sz w:val="22"/>
          <w:szCs w:val="22"/>
        </w:rPr>
        <w:t>s</w:t>
      </w:r>
      <w:r w:rsidRPr="00DF4549">
        <w:rPr>
          <w:bCs/>
          <w:sz w:val="22"/>
          <w:szCs w:val="22"/>
        </w:rPr>
        <w:t xml:space="preserve"> </w:t>
      </w:r>
      <w:r w:rsidR="00FE6940" w:rsidRPr="00DF4549">
        <w:rPr>
          <w:bCs/>
          <w:sz w:val="22"/>
          <w:szCs w:val="22"/>
        </w:rPr>
        <w:t>referidas precedentemente</w:t>
      </w:r>
      <w:r w:rsidRPr="00DF4549">
        <w:rPr>
          <w:bCs/>
          <w:sz w:val="22"/>
          <w:szCs w:val="22"/>
        </w:rPr>
        <w:t xml:space="preserve"> sólo dice</w:t>
      </w:r>
      <w:r w:rsidR="00FE6940" w:rsidRPr="00DF4549">
        <w:rPr>
          <w:bCs/>
          <w:sz w:val="22"/>
          <w:szCs w:val="22"/>
        </w:rPr>
        <w:t>n</w:t>
      </w:r>
      <w:r w:rsidR="00BF3DB7" w:rsidRPr="00DF4549">
        <w:rPr>
          <w:bCs/>
          <w:sz w:val="22"/>
          <w:szCs w:val="22"/>
        </w:rPr>
        <w:t xml:space="preserve"> relación </w:t>
      </w:r>
      <w:r w:rsidRPr="00DF4549">
        <w:rPr>
          <w:bCs/>
          <w:sz w:val="22"/>
          <w:szCs w:val="22"/>
        </w:rPr>
        <w:t>con la Ley N° 20.780, sobre reforma tributaria, publicada en el</w:t>
      </w:r>
      <w:r w:rsidR="009D4631" w:rsidRPr="00DF4549">
        <w:rPr>
          <w:bCs/>
          <w:sz w:val="22"/>
          <w:szCs w:val="22"/>
        </w:rPr>
        <w:t xml:space="preserve"> Diario </w:t>
      </w:r>
      <w:r w:rsidR="00E9197B" w:rsidRPr="00DF4549">
        <w:rPr>
          <w:bCs/>
          <w:sz w:val="22"/>
          <w:szCs w:val="22"/>
        </w:rPr>
        <w:t>O</w:t>
      </w:r>
      <w:r w:rsidR="009D4631" w:rsidRPr="00DF4549">
        <w:rPr>
          <w:bCs/>
          <w:sz w:val="22"/>
          <w:szCs w:val="22"/>
        </w:rPr>
        <w:t>ficial de fecha 29 de s</w:t>
      </w:r>
      <w:r w:rsidRPr="00DF4549">
        <w:rPr>
          <w:bCs/>
          <w:sz w:val="22"/>
          <w:szCs w:val="22"/>
        </w:rPr>
        <w:t xml:space="preserve">eptiembre de 2014, dado que ésta fue modificada por la Ley N° 20.899, que simplifica el sistema de tributación a la renta y perfecciona otras disposiciones legales tributarias, publicada en el Diario Oficial de fecha 8 de febrero de 2016, el </w:t>
      </w:r>
      <w:r w:rsidR="00FE6940" w:rsidRPr="00DF4549">
        <w:rPr>
          <w:bCs/>
          <w:sz w:val="22"/>
          <w:szCs w:val="22"/>
        </w:rPr>
        <w:t xml:space="preserve">presente </w:t>
      </w:r>
      <w:r w:rsidRPr="00DF4549">
        <w:rPr>
          <w:bCs/>
          <w:sz w:val="22"/>
          <w:szCs w:val="22"/>
        </w:rPr>
        <w:t xml:space="preserve">análisis se efectuará </w:t>
      </w:r>
      <w:r w:rsidR="000462EF" w:rsidRPr="00DF4549">
        <w:rPr>
          <w:bCs/>
          <w:sz w:val="22"/>
          <w:szCs w:val="22"/>
        </w:rPr>
        <w:t xml:space="preserve">también </w:t>
      </w:r>
      <w:r w:rsidRPr="00DF4549">
        <w:rPr>
          <w:bCs/>
          <w:sz w:val="22"/>
          <w:szCs w:val="22"/>
        </w:rPr>
        <w:t>considerando</w:t>
      </w:r>
      <w:r w:rsidR="000462EF" w:rsidRPr="00DF4549">
        <w:rPr>
          <w:bCs/>
          <w:sz w:val="22"/>
          <w:szCs w:val="22"/>
        </w:rPr>
        <w:t xml:space="preserve"> las modificaciones introducidas por este último cuerpo legal a la Ley N° 20.780, de ser pertinente.</w:t>
      </w:r>
    </w:p>
    <w:p w:rsidR="00FE6940" w:rsidRDefault="00FE6940" w:rsidP="006910F3">
      <w:pPr>
        <w:ind w:right="-22"/>
        <w:jc w:val="both"/>
        <w:rPr>
          <w:bCs/>
          <w:sz w:val="22"/>
          <w:szCs w:val="22"/>
        </w:rPr>
      </w:pPr>
    </w:p>
    <w:p w:rsidR="00BB40CF" w:rsidRPr="00DF4549" w:rsidRDefault="00BB40CF" w:rsidP="006910F3">
      <w:pPr>
        <w:ind w:right="-22"/>
        <w:jc w:val="both"/>
        <w:rPr>
          <w:bCs/>
          <w:sz w:val="22"/>
          <w:szCs w:val="22"/>
        </w:rPr>
      </w:pPr>
    </w:p>
    <w:p w:rsidR="000D10FB" w:rsidRPr="00DF4549" w:rsidRDefault="00BF3DB7" w:rsidP="006910F3">
      <w:pPr>
        <w:ind w:right="-22"/>
        <w:jc w:val="both"/>
        <w:rPr>
          <w:bCs/>
          <w:sz w:val="22"/>
          <w:szCs w:val="22"/>
        </w:rPr>
      </w:pPr>
      <w:r w:rsidRPr="00DF4549">
        <w:rPr>
          <w:bCs/>
          <w:sz w:val="22"/>
          <w:szCs w:val="22"/>
        </w:rPr>
        <w:lastRenderedPageBreak/>
        <w:t>Asimismo</w:t>
      </w:r>
      <w:r w:rsidR="002455D9" w:rsidRPr="00DF4549">
        <w:rPr>
          <w:bCs/>
          <w:sz w:val="22"/>
          <w:szCs w:val="22"/>
        </w:rPr>
        <w:t>, se debe hacer presente</w:t>
      </w:r>
      <w:r w:rsidRPr="00DF4549">
        <w:rPr>
          <w:bCs/>
          <w:sz w:val="22"/>
          <w:szCs w:val="22"/>
        </w:rPr>
        <w:t xml:space="preserve">, según consta expresamente </w:t>
      </w:r>
      <w:r w:rsidR="001E5501" w:rsidRPr="00DF4549">
        <w:rPr>
          <w:bCs/>
          <w:sz w:val="22"/>
          <w:szCs w:val="22"/>
        </w:rPr>
        <w:t>en el contrato de arrendamiento otorgado mediante</w:t>
      </w:r>
      <w:r w:rsidRPr="00DF4549">
        <w:rPr>
          <w:bCs/>
          <w:sz w:val="22"/>
          <w:szCs w:val="22"/>
        </w:rPr>
        <w:t xml:space="preserve"> escritura pública </w:t>
      </w:r>
      <w:r w:rsidR="001E5501" w:rsidRPr="00DF4549">
        <w:rPr>
          <w:bCs/>
          <w:sz w:val="22"/>
          <w:szCs w:val="22"/>
        </w:rPr>
        <w:t>de fecha</w:t>
      </w:r>
      <w:r w:rsidRPr="00DF4549">
        <w:rPr>
          <w:bCs/>
          <w:sz w:val="22"/>
          <w:szCs w:val="22"/>
        </w:rPr>
        <w:t xml:space="preserve"> </w:t>
      </w:r>
      <w:r w:rsidR="00D75C09">
        <w:rPr>
          <w:bCs/>
          <w:sz w:val="22"/>
          <w:szCs w:val="22"/>
        </w:rPr>
        <w:t>xxx</w:t>
      </w:r>
      <w:r w:rsidRPr="00DF4549">
        <w:rPr>
          <w:bCs/>
          <w:sz w:val="22"/>
          <w:szCs w:val="22"/>
        </w:rPr>
        <w:t xml:space="preserve">, ante el Notario Público Titular don </w:t>
      </w:r>
      <w:r w:rsidR="00D75C09">
        <w:rPr>
          <w:bCs/>
          <w:sz w:val="22"/>
          <w:szCs w:val="22"/>
        </w:rPr>
        <w:t>YYY</w:t>
      </w:r>
      <w:r w:rsidRPr="00DF4549">
        <w:rPr>
          <w:bCs/>
          <w:sz w:val="22"/>
          <w:szCs w:val="22"/>
        </w:rPr>
        <w:t xml:space="preserve">, </w:t>
      </w:r>
      <w:r w:rsidR="001E5501" w:rsidRPr="00DF4549">
        <w:rPr>
          <w:bCs/>
          <w:sz w:val="22"/>
          <w:szCs w:val="22"/>
        </w:rPr>
        <w:t xml:space="preserve">entre </w:t>
      </w:r>
      <w:r w:rsidRPr="00DF4549">
        <w:rPr>
          <w:bCs/>
          <w:sz w:val="22"/>
          <w:szCs w:val="22"/>
        </w:rPr>
        <w:t xml:space="preserve">el Banco </w:t>
      </w:r>
      <w:r w:rsidR="0092757D">
        <w:rPr>
          <w:bCs/>
          <w:sz w:val="22"/>
          <w:szCs w:val="22"/>
        </w:rPr>
        <w:t>BBBB</w:t>
      </w:r>
      <w:r w:rsidRPr="00DF4549">
        <w:rPr>
          <w:bCs/>
          <w:sz w:val="22"/>
          <w:szCs w:val="22"/>
        </w:rPr>
        <w:t xml:space="preserve"> e Importadora </w:t>
      </w:r>
      <w:r w:rsidR="0092757D">
        <w:rPr>
          <w:bCs/>
          <w:sz w:val="22"/>
          <w:szCs w:val="22"/>
        </w:rPr>
        <w:t>TTTTT</w:t>
      </w:r>
      <w:r w:rsidR="009D4631" w:rsidRPr="00DF4549">
        <w:rPr>
          <w:bCs/>
          <w:sz w:val="22"/>
          <w:szCs w:val="22"/>
        </w:rPr>
        <w:t xml:space="preserve">, </w:t>
      </w:r>
      <w:r w:rsidR="009163D2" w:rsidRPr="00DF4549">
        <w:rPr>
          <w:bCs/>
          <w:sz w:val="22"/>
          <w:szCs w:val="22"/>
        </w:rPr>
        <w:t xml:space="preserve">como arrendador y arrendatario, respectivamente, </w:t>
      </w:r>
      <w:r w:rsidR="001E5501" w:rsidRPr="00DF4549">
        <w:rPr>
          <w:bCs/>
          <w:sz w:val="22"/>
          <w:szCs w:val="22"/>
        </w:rPr>
        <w:t xml:space="preserve">cuya copia simple se acompaña, </w:t>
      </w:r>
      <w:r w:rsidR="009D4631" w:rsidRPr="00DF4549">
        <w:rPr>
          <w:bCs/>
          <w:sz w:val="22"/>
          <w:szCs w:val="22"/>
        </w:rPr>
        <w:t xml:space="preserve">que los bienes raíces dados en arrendamiento fueron el local N° </w:t>
      </w:r>
      <w:r w:rsidR="00D75C09">
        <w:rPr>
          <w:bCs/>
          <w:sz w:val="22"/>
          <w:szCs w:val="22"/>
        </w:rPr>
        <w:t>xx</w:t>
      </w:r>
      <w:r w:rsidR="009D4631" w:rsidRPr="00DF4549">
        <w:rPr>
          <w:bCs/>
          <w:sz w:val="22"/>
          <w:szCs w:val="22"/>
        </w:rPr>
        <w:t xml:space="preserve">, ubicado en </w:t>
      </w:r>
      <w:r w:rsidR="00D75C09">
        <w:rPr>
          <w:bCs/>
          <w:sz w:val="22"/>
          <w:szCs w:val="22"/>
        </w:rPr>
        <w:t>ZZZ</w:t>
      </w:r>
      <w:r w:rsidR="009D4631" w:rsidRPr="00DF4549">
        <w:rPr>
          <w:bCs/>
          <w:sz w:val="22"/>
          <w:szCs w:val="22"/>
        </w:rPr>
        <w:t xml:space="preserve">, y el departamento N° </w:t>
      </w:r>
      <w:r w:rsidR="00D75C09">
        <w:rPr>
          <w:bCs/>
          <w:sz w:val="22"/>
          <w:szCs w:val="22"/>
        </w:rPr>
        <w:t>xx</w:t>
      </w:r>
      <w:r w:rsidR="009D4631" w:rsidRPr="00DF4549">
        <w:rPr>
          <w:bCs/>
          <w:sz w:val="22"/>
          <w:szCs w:val="22"/>
        </w:rPr>
        <w:t xml:space="preserve">, del segundo piso del edificio ubicado en </w:t>
      </w:r>
      <w:r w:rsidR="00D75C09">
        <w:rPr>
          <w:bCs/>
          <w:sz w:val="22"/>
          <w:szCs w:val="22"/>
        </w:rPr>
        <w:t>ZZZ</w:t>
      </w:r>
      <w:r w:rsidR="007215B2" w:rsidRPr="00DF4549">
        <w:rPr>
          <w:bCs/>
          <w:sz w:val="22"/>
          <w:szCs w:val="22"/>
        </w:rPr>
        <w:t>, los</w:t>
      </w:r>
      <w:r w:rsidR="009D4631" w:rsidRPr="00DF4549">
        <w:rPr>
          <w:bCs/>
          <w:sz w:val="22"/>
          <w:szCs w:val="22"/>
        </w:rPr>
        <w:t xml:space="preserve"> </w:t>
      </w:r>
      <w:r w:rsidR="007215B2" w:rsidRPr="00DF4549">
        <w:rPr>
          <w:bCs/>
          <w:sz w:val="22"/>
          <w:szCs w:val="22"/>
        </w:rPr>
        <w:t xml:space="preserve">que </w:t>
      </w:r>
      <w:r w:rsidR="009D4631" w:rsidRPr="00DF4549">
        <w:rPr>
          <w:bCs/>
          <w:sz w:val="22"/>
          <w:szCs w:val="22"/>
        </w:rPr>
        <w:t xml:space="preserve">el arrendatario </w:t>
      </w:r>
      <w:r w:rsidR="00052E08" w:rsidRPr="00DF4549">
        <w:rPr>
          <w:bCs/>
          <w:sz w:val="22"/>
          <w:szCs w:val="22"/>
        </w:rPr>
        <w:t>debía destinar</w:t>
      </w:r>
      <w:r w:rsidR="009D4631" w:rsidRPr="00DF4549">
        <w:rPr>
          <w:bCs/>
          <w:sz w:val="22"/>
          <w:szCs w:val="22"/>
        </w:rPr>
        <w:t xml:space="preserve"> a la explotación de sus propias actividades comerciales</w:t>
      </w:r>
      <w:r w:rsidR="007215B2" w:rsidRPr="00DF4549">
        <w:rPr>
          <w:bCs/>
          <w:sz w:val="22"/>
          <w:szCs w:val="22"/>
        </w:rPr>
        <w:t xml:space="preserve"> y que este último, al término del </w:t>
      </w:r>
      <w:r w:rsidR="00052E08" w:rsidRPr="00DF4549">
        <w:rPr>
          <w:bCs/>
          <w:sz w:val="22"/>
          <w:szCs w:val="22"/>
        </w:rPr>
        <w:t xml:space="preserve">señalado </w:t>
      </w:r>
      <w:r w:rsidR="007215B2" w:rsidRPr="00DF4549">
        <w:rPr>
          <w:bCs/>
          <w:sz w:val="22"/>
          <w:szCs w:val="22"/>
        </w:rPr>
        <w:t>contrat</w:t>
      </w:r>
      <w:r w:rsidR="00052E08" w:rsidRPr="00DF4549">
        <w:rPr>
          <w:bCs/>
          <w:sz w:val="22"/>
          <w:szCs w:val="22"/>
        </w:rPr>
        <w:t>o,</w:t>
      </w:r>
      <w:r w:rsidR="007215B2" w:rsidRPr="00DF4549">
        <w:rPr>
          <w:bCs/>
          <w:sz w:val="22"/>
          <w:szCs w:val="22"/>
        </w:rPr>
        <w:t xml:space="preserve"> podría optar por comprar los </w:t>
      </w:r>
      <w:r w:rsidR="00B6412B" w:rsidRPr="00DF4549">
        <w:rPr>
          <w:bCs/>
          <w:sz w:val="22"/>
          <w:szCs w:val="22"/>
        </w:rPr>
        <w:t>bienes raíces</w:t>
      </w:r>
      <w:r w:rsidR="007215B2" w:rsidRPr="00DF4549">
        <w:rPr>
          <w:bCs/>
          <w:sz w:val="22"/>
          <w:szCs w:val="22"/>
        </w:rPr>
        <w:t xml:space="preserve"> arrendados, cuyo precio sería una cantidad equivalente a la última renta estipulada</w:t>
      </w:r>
      <w:r w:rsidR="009163D2" w:rsidRPr="00DF4549">
        <w:rPr>
          <w:bCs/>
          <w:sz w:val="22"/>
          <w:szCs w:val="22"/>
        </w:rPr>
        <w:t>, compraventa que se perfeccionaría mediante el otorgamiento y suscripción de la respectiva escritura p</w:t>
      </w:r>
      <w:r w:rsidR="00052E08" w:rsidRPr="00DF4549">
        <w:rPr>
          <w:bCs/>
          <w:sz w:val="22"/>
          <w:szCs w:val="22"/>
        </w:rPr>
        <w:t>ública.</w:t>
      </w:r>
    </w:p>
    <w:p w:rsidR="000D10FB" w:rsidRPr="00DF4549" w:rsidRDefault="000D10FB" w:rsidP="006910F3">
      <w:pPr>
        <w:ind w:right="-22"/>
        <w:jc w:val="both"/>
        <w:rPr>
          <w:bCs/>
          <w:sz w:val="22"/>
          <w:szCs w:val="22"/>
        </w:rPr>
      </w:pPr>
    </w:p>
    <w:p w:rsidR="00C31A01" w:rsidRPr="00DF4549" w:rsidRDefault="000D10FB" w:rsidP="000D10FB">
      <w:pPr>
        <w:ind w:right="-22"/>
        <w:jc w:val="both"/>
        <w:rPr>
          <w:bCs/>
          <w:sz w:val="22"/>
          <w:szCs w:val="22"/>
        </w:rPr>
      </w:pPr>
      <w:r w:rsidRPr="00DF4549">
        <w:rPr>
          <w:bCs/>
          <w:sz w:val="22"/>
          <w:szCs w:val="22"/>
        </w:rPr>
        <w:t xml:space="preserve">Aclarado lo anterior, y </w:t>
      </w:r>
      <w:r w:rsidR="000B711A" w:rsidRPr="00DF4549">
        <w:rPr>
          <w:bCs/>
          <w:sz w:val="22"/>
          <w:szCs w:val="22"/>
        </w:rPr>
        <w:t xml:space="preserve">ya </w:t>
      </w:r>
      <w:r w:rsidR="00A31246" w:rsidRPr="00DF4549">
        <w:rPr>
          <w:bCs/>
          <w:sz w:val="22"/>
          <w:szCs w:val="22"/>
        </w:rPr>
        <w:t xml:space="preserve">que </w:t>
      </w:r>
      <w:r w:rsidR="000B711A" w:rsidRPr="00DF4549">
        <w:rPr>
          <w:bCs/>
          <w:sz w:val="22"/>
          <w:szCs w:val="22"/>
        </w:rPr>
        <w:t xml:space="preserve">tanto </w:t>
      </w:r>
      <w:r w:rsidR="00A31246" w:rsidRPr="00DF4549">
        <w:rPr>
          <w:bCs/>
          <w:sz w:val="22"/>
          <w:szCs w:val="22"/>
        </w:rPr>
        <w:t xml:space="preserve">las consultas </w:t>
      </w:r>
      <w:r w:rsidR="000B711A" w:rsidRPr="00DF4549">
        <w:rPr>
          <w:bCs/>
          <w:sz w:val="22"/>
          <w:szCs w:val="22"/>
        </w:rPr>
        <w:t xml:space="preserve">realizadas por doña </w:t>
      </w:r>
      <w:r w:rsidR="00D75C09">
        <w:rPr>
          <w:bCs/>
          <w:sz w:val="22"/>
          <w:szCs w:val="22"/>
        </w:rPr>
        <w:t>XXXX</w:t>
      </w:r>
      <w:r w:rsidR="000B711A" w:rsidRPr="00DF4549">
        <w:rPr>
          <w:bCs/>
          <w:sz w:val="22"/>
          <w:szCs w:val="22"/>
        </w:rPr>
        <w:t xml:space="preserve"> como por Importadora </w:t>
      </w:r>
      <w:r w:rsidR="0092757D">
        <w:rPr>
          <w:bCs/>
          <w:sz w:val="22"/>
          <w:szCs w:val="22"/>
        </w:rPr>
        <w:t>TTTTT</w:t>
      </w:r>
      <w:r w:rsidR="000B711A" w:rsidRPr="00DF4549">
        <w:rPr>
          <w:bCs/>
          <w:sz w:val="22"/>
          <w:szCs w:val="22"/>
        </w:rPr>
        <w:t xml:space="preserve"> </w:t>
      </w:r>
      <w:r w:rsidR="00A31246" w:rsidRPr="00DF4549">
        <w:rPr>
          <w:bCs/>
          <w:sz w:val="22"/>
          <w:szCs w:val="22"/>
        </w:rPr>
        <w:t xml:space="preserve">dicen relación con </w:t>
      </w:r>
      <w:r w:rsidR="000B711A" w:rsidRPr="00DF4549">
        <w:rPr>
          <w:bCs/>
          <w:sz w:val="22"/>
          <w:szCs w:val="22"/>
        </w:rPr>
        <w:t>la compraventa de los señalados bienes raíces por parte de esta última</w:t>
      </w:r>
      <w:r w:rsidR="00627E4A" w:rsidRPr="00DF4549">
        <w:rPr>
          <w:bCs/>
          <w:sz w:val="22"/>
          <w:szCs w:val="22"/>
        </w:rPr>
        <w:t xml:space="preserve"> sociedad</w:t>
      </w:r>
      <w:r w:rsidR="000B711A" w:rsidRPr="00DF4549">
        <w:rPr>
          <w:bCs/>
          <w:sz w:val="22"/>
          <w:szCs w:val="22"/>
        </w:rPr>
        <w:t>,</w:t>
      </w:r>
      <w:r w:rsidR="00A31246" w:rsidRPr="00DF4549">
        <w:rPr>
          <w:bCs/>
          <w:sz w:val="22"/>
          <w:szCs w:val="22"/>
        </w:rPr>
        <w:t xml:space="preserve"> </w:t>
      </w:r>
      <w:r w:rsidR="00740900" w:rsidRPr="00DF4549">
        <w:rPr>
          <w:bCs/>
          <w:sz w:val="22"/>
          <w:szCs w:val="22"/>
        </w:rPr>
        <w:t xml:space="preserve">producto de haber ejercido la opción de compra estipulada en el </w:t>
      </w:r>
      <w:r w:rsidR="00BF3DB7" w:rsidRPr="00DF4549">
        <w:rPr>
          <w:bCs/>
          <w:sz w:val="22"/>
          <w:szCs w:val="22"/>
        </w:rPr>
        <w:t xml:space="preserve">referido </w:t>
      </w:r>
      <w:r w:rsidR="00740900" w:rsidRPr="00DF4549">
        <w:rPr>
          <w:bCs/>
          <w:sz w:val="22"/>
          <w:szCs w:val="22"/>
        </w:rPr>
        <w:t xml:space="preserve">contrato de arrendamiento, </w:t>
      </w:r>
      <w:r w:rsidR="00FE6940" w:rsidRPr="00DF4549">
        <w:rPr>
          <w:bCs/>
          <w:sz w:val="22"/>
          <w:szCs w:val="22"/>
        </w:rPr>
        <w:t xml:space="preserve">el análisis </w:t>
      </w:r>
      <w:r w:rsidR="000B711A" w:rsidRPr="00DF4549">
        <w:rPr>
          <w:bCs/>
          <w:sz w:val="22"/>
          <w:szCs w:val="22"/>
        </w:rPr>
        <w:t xml:space="preserve">pertinente a las mismas </w:t>
      </w:r>
      <w:r w:rsidR="00FE6940" w:rsidRPr="00DF4549">
        <w:rPr>
          <w:bCs/>
          <w:sz w:val="22"/>
          <w:szCs w:val="22"/>
        </w:rPr>
        <w:t>se realizar</w:t>
      </w:r>
      <w:r w:rsidR="00B14EB2" w:rsidRPr="00DF4549">
        <w:rPr>
          <w:bCs/>
          <w:sz w:val="22"/>
          <w:szCs w:val="22"/>
        </w:rPr>
        <w:t xml:space="preserve">á </w:t>
      </w:r>
      <w:r w:rsidR="000B711A" w:rsidRPr="00DF4549">
        <w:rPr>
          <w:bCs/>
          <w:sz w:val="22"/>
          <w:szCs w:val="22"/>
        </w:rPr>
        <w:t>en forma conjunta</w:t>
      </w:r>
      <w:r w:rsidR="009D4631" w:rsidRPr="00DF4549">
        <w:rPr>
          <w:bCs/>
          <w:sz w:val="22"/>
          <w:szCs w:val="22"/>
        </w:rPr>
        <w:t>.</w:t>
      </w:r>
    </w:p>
    <w:p w:rsidR="006910F3" w:rsidRPr="00DF4549" w:rsidRDefault="000462EF" w:rsidP="006910F3">
      <w:pPr>
        <w:ind w:right="-22"/>
        <w:jc w:val="both"/>
        <w:rPr>
          <w:bCs/>
          <w:sz w:val="22"/>
          <w:szCs w:val="22"/>
        </w:rPr>
      </w:pPr>
      <w:r w:rsidRPr="00DF4549">
        <w:rPr>
          <w:bCs/>
          <w:sz w:val="22"/>
          <w:szCs w:val="22"/>
        </w:rPr>
        <w:t xml:space="preserve"> </w:t>
      </w:r>
    </w:p>
    <w:p w:rsidR="00FB35CA" w:rsidRPr="00DF4549" w:rsidRDefault="003A5254" w:rsidP="00FB35CA">
      <w:pPr>
        <w:ind w:right="-22"/>
        <w:jc w:val="both"/>
        <w:rPr>
          <w:b/>
          <w:bCs/>
          <w:sz w:val="22"/>
          <w:szCs w:val="22"/>
        </w:rPr>
      </w:pPr>
      <w:r w:rsidRPr="00DF4549">
        <w:rPr>
          <w:b/>
          <w:bCs/>
          <w:sz w:val="22"/>
          <w:szCs w:val="22"/>
        </w:rPr>
        <w:t>1</w:t>
      </w:r>
      <w:r w:rsidR="00FB35CA" w:rsidRPr="00DF4549">
        <w:rPr>
          <w:b/>
          <w:bCs/>
          <w:sz w:val="22"/>
          <w:szCs w:val="22"/>
        </w:rPr>
        <w:t>)</w:t>
      </w:r>
      <w:r w:rsidR="00FB35CA" w:rsidRPr="00DF4549">
        <w:rPr>
          <w:b/>
          <w:bCs/>
          <w:sz w:val="22"/>
          <w:szCs w:val="22"/>
        </w:rPr>
        <w:tab/>
        <w:t>En cuanto a</w:t>
      </w:r>
      <w:r w:rsidR="00500428" w:rsidRPr="00DF4549">
        <w:rPr>
          <w:b/>
          <w:bCs/>
          <w:sz w:val="22"/>
          <w:szCs w:val="22"/>
        </w:rPr>
        <w:t xml:space="preserve"> </w:t>
      </w:r>
      <w:r w:rsidR="00FB35CA" w:rsidRPr="00DF4549">
        <w:rPr>
          <w:b/>
          <w:bCs/>
          <w:sz w:val="22"/>
          <w:szCs w:val="22"/>
        </w:rPr>
        <w:t>l</w:t>
      </w:r>
      <w:r w:rsidR="00500428" w:rsidRPr="00DF4549">
        <w:rPr>
          <w:b/>
          <w:bCs/>
          <w:sz w:val="22"/>
          <w:szCs w:val="22"/>
        </w:rPr>
        <w:t>a</w:t>
      </w:r>
      <w:r w:rsidR="00FB35CA" w:rsidRPr="00DF4549">
        <w:rPr>
          <w:b/>
          <w:bCs/>
          <w:sz w:val="22"/>
          <w:szCs w:val="22"/>
        </w:rPr>
        <w:t xml:space="preserve"> </w:t>
      </w:r>
      <w:r w:rsidR="00500428" w:rsidRPr="00DF4549">
        <w:rPr>
          <w:b/>
          <w:bCs/>
          <w:sz w:val="22"/>
          <w:szCs w:val="22"/>
        </w:rPr>
        <w:t xml:space="preserve">determinación </w:t>
      </w:r>
      <w:r w:rsidR="003D1D00" w:rsidRPr="00DF4549">
        <w:rPr>
          <w:b/>
          <w:bCs/>
          <w:sz w:val="22"/>
          <w:szCs w:val="22"/>
        </w:rPr>
        <w:t>del valor de adquisición de bienes raíces cuyo título traslaticio de dominio es la compraventa derivada del ejercicio de la opción de compra estipulada en un contrato de arrendamiento (leasing)</w:t>
      </w:r>
      <w:r w:rsidR="004855CC" w:rsidRPr="00DF4549">
        <w:rPr>
          <w:b/>
          <w:bCs/>
          <w:sz w:val="22"/>
          <w:szCs w:val="22"/>
        </w:rPr>
        <w:t>.</w:t>
      </w:r>
    </w:p>
    <w:p w:rsidR="00FB35CA" w:rsidRPr="00DF4549" w:rsidRDefault="00FB35CA" w:rsidP="00FB35CA">
      <w:pPr>
        <w:ind w:right="-22"/>
        <w:jc w:val="both"/>
        <w:rPr>
          <w:bCs/>
          <w:sz w:val="22"/>
          <w:szCs w:val="22"/>
        </w:rPr>
      </w:pPr>
    </w:p>
    <w:p w:rsidR="00FC36DD" w:rsidRPr="00DF4549" w:rsidRDefault="009F2E21" w:rsidP="002559C7">
      <w:pPr>
        <w:ind w:right="-22"/>
        <w:jc w:val="both"/>
        <w:rPr>
          <w:sz w:val="22"/>
          <w:szCs w:val="22"/>
        </w:rPr>
      </w:pPr>
      <w:r w:rsidRPr="00DF4549">
        <w:rPr>
          <w:sz w:val="22"/>
          <w:szCs w:val="22"/>
        </w:rPr>
        <w:t>E</w:t>
      </w:r>
      <w:r w:rsidR="002559C7" w:rsidRPr="00DF4549">
        <w:rPr>
          <w:sz w:val="22"/>
          <w:szCs w:val="22"/>
        </w:rPr>
        <w:t xml:space="preserve">l contrato de leasing no está expresamente definido </w:t>
      </w:r>
      <w:r w:rsidRPr="00DF4549">
        <w:rPr>
          <w:sz w:val="22"/>
          <w:szCs w:val="22"/>
        </w:rPr>
        <w:t xml:space="preserve">dentro del ordenamiento jurídico chileno, </w:t>
      </w:r>
      <w:r w:rsidR="002559C7" w:rsidRPr="00DF4549">
        <w:rPr>
          <w:sz w:val="22"/>
          <w:szCs w:val="22"/>
        </w:rPr>
        <w:t>ni se han est</w:t>
      </w:r>
      <w:r w:rsidR="008C0454" w:rsidRPr="00DF4549">
        <w:rPr>
          <w:sz w:val="22"/>
          <w:szCs w:val="22"/>
        </w:rPr>
        <w:t>ablecido normas que lo regulen.</w:t>
      </w:r>
      <w:r w:rsidR="008C0454" w:rsidRPr="00DF4549">
        <w:rPr>
          <w:rStyle w:val="Refdenotaalpie"/>
          <w:sz w:val="22"/>
          <w:szCs w:val="22"/>
        </w:rPr>
        <w:footnoteReference w:id="1"/>
      </w:r>
    </w:p>
    <w:p w:rsidR="008C0454" w:rsidRPr="00DF4549" w:rsidRDefault="008C0454" w:rsidP="002559C7">
      <w:pPr>
        <w:ind w:right="-22"/>
        <w:jc w:val="both"/>
        <w:rPr>
          <w:sz w:val="22"/>
          <w:szCs w:val="22"/>
        </w:rPr>
      </w:pPr>
    </w:p>
    <w:p w:rsidR="00C86F4B" w:rsidRPr="00DF4549" w:rsidRDefault="00FC36DD" w:rsidP="005F4806">
      <w:pPr>
        <w:ind w:right="-22"/>
        <w:jc w:val="both"/>
        <w:rPr>
          <w:color w:val="FF0000"/>
          <w:sz w:val="22"/>
          <w:szCs w:val="22"/>
        </w:rPr>
      </w:pPr>
      <w:r w:rsidRPr="00DF4549">
        <w:rPr>
          <w:sz w:val="22"/>
          <w:szCs w:val="22"/>
        </w:rPr>
        <w:t xml:space="preserve">Al respecto, este Servicio ha sostenido que, dadas las características de dicho contrato, </w:t>
      </w:r>
      <w:r w:rsidR="002559C7" w:rsidRPr="00DF4549">
        <w:rPr>
          <w:sz w:val="22"/>
          <w:szCs w:val="22"/>
        </w:rPr>
        <w:t xml:space="preserve">el leasing es jurídicamente un contrato de arrendamiento de bienes, pues concurren en él las condiciones </w:t>
      </w:r>
      <w:r w:rsidR="002455D9" w:rsidRPr="00DF4549">
        <w:rPr>
          <w:sz w:val="22"/>
          <w:szCs w:val="22"/>
        </w:rPr>
        <w:t>dispuestas</w:t>
      </w:r>
      <w:r w:rsidR="002559C7" w:rsidRPr="00DF4549">
        <w:rPr>
          <w:sz w:val="22"/>
          <w:szCs w:val="22"/>
        </w:rPr>
        <w:t xml:space="preserve"> en </w:t>
      </w:r>
      <w:r w:rsidR="007C431A" w:rsidRPr="00DF4549">
        <w:rPr>
          <w:sz w:val="22"/>
          <w:szCs w:val="22"/>
        </w:rPr>
        <w:t xml:space="preserve">el </w:t>
      </w:r>
      <w:r w:rsidR="002559C7" w:rsidRPr="00DF4549">
        <w:rPr>
          <w:sz w:val="22"/>
          <w:szCs w:val="22"/>
        </w:rPr>
        <w:t>artículo</w:t>
      </w:r>
      <w:r w:rsidRPr="00DF4549">
        <w:rPr>
          <w:sz w:val="22"/>
          <w:szCs w:val="22"/>
        </w:rPr>
        <w:t xml:space="preserve"> 1</w:t>
      </w:r>
      <w:r w:rsidR="002559C7" w:rsidRPr="00DF4549">
        <w:rPr>
          <w:sz w:val="22"/>
          <w:szCs w:val="22"/>
        </w:rPr>
        <w:t xml:space="preserve">915 </w:t>
      </w:r>
      <w:r w:rsidRPr="00DF4549">
        <w:rPr>
          <w:sz w:val="22"/>
          <w:szCs w:val="22"/>
        </w:rPr>
        <w:t xml:space="preserve">y </w:t>
      </w:r>
      <w:r w:rsidR="007C431A" w:rsidRPr="00DF4549">
        <w:rPr>
          <w:sz w:val="22"/>
          <w:szCs w:val="22"/>
        </w:rPr>
        <w:t xml:space="preserve">en el inciso 1° del </w:t>
      </w:r>
      <w:r w:rsidRPr="00DF4549">
        <w:rPr>
          <w:sz w:val="22"/>
          <w:szCs w:val="22"/>
        </w:rPr>
        <w:t>1916</w:t>
      </w:r>
      <w:r w:rsidR="007C431A" w:rsidRPr="00DF4549">
        <w:rPr>
          <w:sz w:val="22"/>
          <w:szCs w:val="22"/>
        </w:rPr>
        <w:t>, ambos</w:t>
      </w:r>
      <w:r w:rsidRPr="00DF4549">
        <w:rPr>
          <w:sz w:val="22"/>
          <w:szCs w:val="22"/>
        </w:rPr>
        <w:t xml:space="preserve"> del Código Civil</w:t>
      </w:r>
      <w:r w:rsidRPr="00DF4549">
        <w:rPr>
          <w:rStyle w:val="Refdenotaalpie"/>
          <w:sz w:val="22"/>
          <w:szCs w:val="22"/>
        </w:rPr>
        <w:footnoteReference w:id="2"/>
      </w:r>
      <w:r w:rsidRPr="00DF4549">
        <w:rPr>
          <w:sz w:val="22"/>
          <w:szCs w:val="22"/>
        </w:rPr>
        <w:t>.</w:t>
      </w:r>
      <w:r w:rsidR="002559C7" w:rsidRPr="00DF4549">
        <w:rPr>
          <w:color w:val="FF0000"/>
          <w:sz w:val="22"/>
          <w:szCs w:val="22"/>
        </w:rPr>
        <w:t xml:space="preserve"> </w:t>
      </w:r>
    </w:p>
    <w:p w:rsidR="00506557" w:rsidRPr="00DF4549" w:rsidRDefault="00506557" w:rsidP="00506557">
      <w:pPr>
        <w:ind w:right="-22"/>
        <w:jc w:val="both"/>
        <w:rPr>
          <w:bCs/>
          <w:sz w:val="22"/>
          <w:szCs w:val="22"/>
          <w:lang w:val="es-CL"/>
        </w:rPr>
      </w:pPr>
      <w:r w:rsidRPr="00DF4549">
        <w:rPr>
          <w:bCs/>
          <w:sz w:val="22"/>
          <w:szCs w:val="22"/>
          <w:lang w:val="es-CL"/>
        </w:rPr>
        <w:t>De esta forma, las cuotas correspondientes a un contrato de leasing,</w:t>
      </w:r>
      <w:r w:rsidR="00EA5A15" w:rsidRPr="00DF4549">
        <w:rPr>
          <w:bCs/>
          <w:sz w:val="22"/>
          <w:szCs w:val="22"/>
          <w:lang w:val="es-CL"/>
        </w:rPr>
        <w:t xml:space="preserve"> calificado tributariamente como un contrato de arrendamiento, como se dijo, </w:t>
      </w:r>
      <w:r w:rsidRPr="00DF4549">
        <w:rPr>
          <w:bCs/>
          <w:sz w:val="22"/>
          <w:szCs w:val="22"/>
          <w:lang w:val="es-CL"/>
        </w:rPr>
        <w:t>en la medida que incidan en la generación de los in</w:t>
      </w:r>
      <w:r w:rsidR="00EA5A15" w:rsidRPr="00DF4549">
        <w:rPr>
          <w:bCs/>
          <w:sz w:val="22"/>
          <w:szCs w:val="22"/>
          <w:lang w:val="es-CL"/>
        </w:rPr>
        <w:t>gresos de la respectiva empresa</w:t>
      </w:r>
      <w:r w:rsidRPr="00DF4549">
        <w:rPr>
          <w:bCs/>
          <w:sz w:val="22"/>
          <w:szCs w:val="22"/>
          <w:lang w:val="es-CL"/>
        </w:rPr>
        <w:t xml:space="preserve"> y cumplan con los requisitos generales para la deducción de todo gasto, establecidos en el artículo 31 de la </w:t>
      </w:r>
      <w:r w:rsidR="00877282" w:rsidRPr="00DF4549">
        <w:rPr>
          <w:bCs/>
          <w:sz w:val="22"/>
          <w:szCs w:val="22"/>
          <w:lang w:val="es-CL"/>
        </w:rPr>
        <w:t>Ley sobre Impuesto a la Renta (</w:t>
      </w:r>
      <w:r w:rsidRPr="00DF4549">
        <w:rPr>
          <w:bCs/>
          <w:sz w:val="22"/>
          <w:szCs w:val="22"/>
          <w:lang w:val="es-CL"/>
        </w:rPr>
        <w:t>LIR</w:t>
      </w:r>
      <w:r w:rsidR="00877282" w:rsidRPr="00DF4549">
        <w:rPr>
          <w:bCs/>
          <w:sz w:val="22"/>
          <w:szCs w:val="22"/>
          <w:lang w:val="es-CL"/>
        </w:rPr>
        <w:t>)</w:t>
      </w:r>
      <w:r w:rsidRPr="00DF4549">
        <w:rPr>
          <w:bCs/>
          <w:sz w:val="22"/>
          <w:szCs w:val="22"/>
          <w:lang w:val="es-CL"/>
        </w:rPr>
        <w:t>, podrán deducirse en la determinación de la base imponible del Impuesto de Primera Categoría (IDPC) que afecte</w:t>
      </w:r>
      <w:r w:rsidR="00E14C43" w:rsidRPr="00DF4549">
        <w:rPr>
          <w:bCs/>
          <w:sz w:val="22"/>
          <w:szCs w:val="22"/>
          <w:lang w:val="es-CL"/>
        </w:rPr>
        <w:t xml:space="preserve"> a dicha empresa</w:t>
      </w:r>
      <w:r w:rsidRPr="00DF4549">
        <w:rPr>
          <w:bCs/>
          <w:sz w:val="22"/>
          <w:szCs w:val="22"/>
          <w:lang w:val="es-CL"/>
        </w:rPr>
        <w:t>.</w:t>
      </w:r>
    </w:p>
    <w:p w:rsidR="00506557" w:rsidRPr="00DF4549" w:rsidRDefault="00506557" w:rsidP="00506557">
      <w:pPr>
        <w:ind w:right="-22"/>
        <w:jc w:val="both"/>
        <w:rPr>
          <w:bCs/>
          <w:color w:val="FF0000"/>
          <w:sz w:val="22"/>
          <w:szCs w:val="22"/>
          <w:lang w:val="es-CL"/>
        </w:rPr>
      </w:pPr>
    </w:p>
    <w:p w:rsidR="00506557" w:rsidRPr="00DF4549" w:rsidRDefault="00506557" w:rsidP="00506557">
      <w:pPr>
        <w:ind w:right="-22"/>
        <w:jc w:val="both"/>
        <w:rPr>
          <w:bCs/>
          <w:sz w:val="22"/>
          <w:szCs w:val="22"/>
        </w:rPr>
      </w:pPr>
      <w:r w:rsidRPr="00DF4549">
        <w:rPr>
          <w:bCs/>
          <w:sz w:val="22"/>
          <w:szCs w:val="22"/>
        </w:rPr>
        <w:t xml:space="preserve">Ahora bien, </w:t>
      </w:r>
      <w:r w:rsidR="00E14C43" w:rsidRPr="00DF4549">
        <w:rPr>
          <w:bCs/>
          <w:sz w:val="22"/>
          <w:szCs w:val="22"/>
        </w:rPr>
        <w:t xml:space="preserve">en caso de ejercerse la opción de compra </w:t>
      </w:r>
      <w:r w:rsidR="0003202E" w:rsidRPr="00DF4549">
        <w:rPr>
          <w:bCs/>
          <w:sz w:val="22"/>
          <w:szCs w:val="22"/>
        </w:rPr>
        <w:t>en él contenida</w:t>
      </w:r>
      <w:r w:rsidR="000B1982" w:rsidRPr="00DF4549">
        <w:rPr>
          <w:bCs/>
          <w:sz w:val="22"/>
          <w:szCs w:val="22"/>
        </w:rPr>
        <w:t xml:space="preserve">, </w:t>
      </w:r>
      <w:r w:rsidRPr="00DF4549">
        <w:rPr>
          <w:bCs/>
          <w:sz w:val="22"/>
          <w:szCs w:val="22"/>
        </w:rPr>
        <w:t>el valor de adquisición de</w:t>
      </w:r>
      <w:r w:rsidR="0003202E" w:rsidRPr="00DF4549">
        <w:rPr>
          <w:bCs/>
          <w:sz w:val="22"/>
          <w:szCs w:val="22"/>
        </w:rPr>
        <w:t xml:space="preserve"> los respectivos bienes</w:t>
      </w:r>
      <w:r w:rsidRPr="00DF4549">
        <w:rPr>
          <w:bCs/>
          <w:sz w:val="22"/>
          <w:szCs w:val="22"/>
        </w:rPr>
        <w:t xml:space="preserve"> </w:t>
      </w:r>
      <w:r w:rsidR="001128FB" w:rsidRPr="00DF4549">
        <w:rPr>
          <w:bCs/>
          <w:sz w:val="22"/>
          <w:szCs w:val="22"/>
        </w:rPr>
        <w:t xml:space="preserve">raíces </w:t>
      </w:r>
      <w:r w:rsidRPr="00DF4549">
        <w:rPr>
          <w:bCs/>
          <w:sz w:val="22"/>
          <w:szCs w:val="22"/>
        </w:rPr>
        <w:t>corresponderá al valor efectivamente pagado por aquellos, esto es, al valor de la última renta de arrendamiento, tratándose tributariamente como activos inmovilizados afectos a las normas del N° 2 del artículo 41 y de los N°s 5 y 5 bis del artículo 31, ambos de la LIR, siempre que el adquirente tribute en la Primera Categoría conforme a renta efectiva según contabilidad completa y no tenga por giro la compraventa de bienes raíces.</w:t>
      </w:r>
    </w:p>
    <w:p w:rsidR="00506557" w:rsidRPr="00DF4549" w:rsidRDefault="00506557" w:rsidP="00506557">
      <w:pPr>
        <w:ind w:right="-22"/>
        <w:jc w:val="both"/>
        <w:rPr>
          <w:bCs/>
          <w:color w:val="FF0000"/>
          <w:sz w:val="22"/>
          <w:szCs w:val="22"/>
        </w:rPr>
      </w:pPr>
    </w:p>
    <w:p w:rsidR="00506557" w:rsidRPr="00DF4549" w:rsidRDefault="00080E1A" w:rsidP="00506557">
      <w:pPr>
        <w:ind w:right="-22"/>
        <w:jc w:val="both"/>
        <w:rPr>
          <w:bCs/>
          <w:sz w:val="22"/>
          <w:szCs w:val="22"/>
          <w:lang w:val="es-CL"/>
        </w:rPr>
      </w:pPr>
      <w:r w:rsidRPr="00DF4549">
        <w:rPr>
          <w:bCs/>
          <w:sz w:val="22"/>
          <w:szCs w:val="22"/>
          <w:lang w:val="es-CL"/>
        </w:rPr>
        <w:t xml:space="preserve">Sin perjuicio de lo anterior, </w:t>
      </w:r>
      <w:r w:rsidR="001128FB" w:rsidRPr="00DF4549">
        <w:rPr>
          <w:bCs/>
          <w:sz w:val="22"/>
          <w:szCs w:val="22"/>
          <w:lang w:val="es-CL"/>
        </w:rPr>
        <w:t xml:space="preserve">cabe tener presente que, </w:t>
      </w:r>
      <w:r w:rsidR="00506557" w:rsidRPr="00DF4549">
        <w:rPr>
          <w:bCs/>
          <w:sz w:val="22"/>
          <w:szCs w:val="22"/>
          <w:lang w:val="es-CL"/>
        </w:rPr>
        <w:t>en caso que las cuotas pagadas formen parte del costo directo de los bienes producidos o construidos por el contribuyente, no podrán ser deducidos como gasto del ejercicio respectivo, sino que deberán deducirse como costo del bien que se enajena</w:t>
      </w:r>
      <w:r w:rsidR="00877282" w:rsidRPr="00DF4549">
        <w:rPr>
          <w:bCs/>
          <w:sz w:val="22"/>
          <w:szCs w:val="22"/>
          <w:lang w:val="es-CL"/>
        </w:rPr>
        <w:t>,</w:t>
      </w:r>
      <w:r w:rsidR="00506557" w:rsidRPr="00DF4549">
        <w:rPr>
          <w:bCs/>
          <w:sz w:val="22"/>
          <w:szCs w:val="22"/>
          <w:lang w:val="es-CL"/>
        </w:rPr>
        <w:t xml:space="preserve"> en la oportunidad que corresponda</w:t>
      </w:r>
      <w:r w:rsidR="001128FB" w:rsidRPr="00DF4549">
        <w:rPr>
          <w:rStyle w:val="Refdenotaalpie"/>
          <w:bCs/>
          <w:sz w:val="22"/>
          <w:szCs w:val="22"/>
          <w:lang w:val="es-CL"/>
        </w:rPr>
        <w:footnoteReference w:id="3"/>
      </w:r>
      <w:r w:rsidR="00506557" w:rsidRPr="00DF4549">
        <w:rPr>
          <w:bCs/>
          <w:sz w:val="22"/>
          <w:szCs w:val="22"/>
          <w:lang w:val="es-CL"/>
        </w:rPr>
        <w:t xml:space="preserve">. </w:t>
      </w:r>
    </w:p>
    <w:p w:rsidR="00EB3E77" w:rsidRPr="00DF4549" w:rsidRDefault="00EB3E77" w:rsidP="005F4806">
      <w:pPr>
        <w:ind w:right="-22"/>
        <w:jc w:val="both"/>
        <w:rPr>
          <w:bCs/>
          <w:color w:val="FF0000"/>
          <w:sz w:val="22"/>
          <w:szCs w:val="22"/>
        </w:rPr>
      </w:pPr>
    </w:p>
    <w:p w:rsidR="00FE6940" w:rsidRPr="00DF4549" w:rsidRDefault="00A25FA6" w:rsidP="00FB35CA">
      <w:pPr>
        <w:ind w:right="-22"/>
        <w:jc w:val="both"/>
        <w:rPr>
          <w:bCs/>
          <w:sz w:val="22"/>
          <w:szCs w:val="22"/>
        </w:rPr>
      </w:pPr>
      <w:r w:rsidRPr="00DF4549">
        <w:rPr>
          <w:bCs/>
          <w:sz w:val="22"/>
          <w:szCs w:val="22"/>
        </w:rPr>
        <w:t xml:space="preserve">Lo referido precedentemente, vigente actualmente, no resulta alterado </w:t>
      </w:r>
      <w:r w:rsidR="00627E4A" w:rsidRPr="00DF4549">
        <w:rPr>
          <w:bCs/>
          <w:sz w:val="22"/>
          <w:szCs w:val="22"/>
        </w:rPr>
        <w:t>por la Ley N° 20.780, modificada a su vez por la Ley N° 20.899</w:t>
      </w:r>
      <w:r w:rsidR="00FE79D7" w:rsidRPr="00DF4549">
        <w:rPr>
          <w:bCs/>
          <w:sz w:val="22"/>
          <w:szCs w:val="22"/>
        </w:rPr>
        <w:t>.</w:t>
      </w:r>
    </w:p>
    <w:p w:rsidR="00FB35CA" w:rsidRPr="00DF4549" w:rsidRDefault="00FB35CA" w:rsidP="00FB35CA">
      <w:pPr>
        <w:ind w:right="-22" w:hanging="142"/>
        <w:jc w:val="both"/>
        <w:rPr>
          <w:bCs/>
          <w:sz w:val="22"/>
          <w:szCs w:val="22"/>
        </w:rPr>
      </w:pPr>
    </w:p>
    <w:p w:rsidR="00FB35CA" w:rsidRPr="00DF4549" w:rsidRDefault="003A5254" w:rsidP="00FB35CA">
      <w:pPr>
        <w:ind w:right="-22"/>
        <w:jc w:val="both"/>
        <w:rPr>
          <w:b/>
          <w:bCs/>
          <w:sz w:val="22"/>
          <w:szCs w:val="22"/>
        </w:rPr>
      </w:pPr>
      <w:r w:rsidRPr="00DF4549">
        <w:rPr>
          <w:b/>
          <w:bCs/>
          <w:sz w:val="22"/>
          <w:szCs w:val="22"/>
        </w:rPr>
        <w:t>2</w:t>
      </w:r>
      <w:r w:rsidR="00FB35CA" w:rsidRPr="00DF4549">
        <w:rPr>
          <w:b/>
          <w:bCs/>
          <w:sz w:val="22"/>
          <w:szCs w:val="22"/>
        </w:rPr>
        <w:t>)</w:t>
      </w:r>
      <w:r w:rsidR="00FB35CA" w:rsidRPr="00DF4549">
        <w:rPr>
          <w:b/>
          <w:bCs/>
          <w:sz w:val="22"/>
          <w:szCs w:val="22"/>
        </w:rPr>
        <w:tab/>
        <w:t xml:space="preserve">En cuanto </w:t>
      </w:r>
      <w:r w:rsidR="00C80792" w:rsidRPr="00DF4549">
        <w:rPr>
          <w:b/>
          <w:bCs/>
          <w:sz w:val="22"/>
          <w:szCs w:val="22"/>
        </w:rPr>
        <w:t>a la tributación del mayor valor obtenido en la enajenación de bienes raíces, que exceda el límite de 8.000 UF</w:t>
      </w:r>
      <w:r w:rsidR="00FE79D7" w:rsidRPr="00DF4549">
        <w:rPr>
          <w:b/>
          <w:bCs/>
          <w:sz w:val="22"/>
          <w:szCs w:val="22"/>
        </w:rPr>
        <w:t>, a</w:t>
      </w:r>
      <w:r w:rsidR="004E5D57" w:rsidRPr="00DF4549">
        <w:rPr>
          <w:b/>
          <w:bCs/>
          <w:sz w:val="22"/>
          <w:szCs w:val="22"/>
        </w:rPr>
        <w:t>tendidas las modificaciones introducidas por la Ley N° 20.780, modificada a su vez por la Ley N° 20.899.</w:t>
      </w:r>
    </w:p>
    <w:p w:rsidR="00FB35CA" w:rsidRPr="00DF4549" w:rsidRDefault="00FB35CA" w:rsidP="00FB35CA">
      <w:pPr>
        <w:ind w:right="-22"/>
        <w:jc w:val="both"/>
        <w:rPr>
          <w:bCs/>
          <w:sz w:val="22"/>
          <w:szCs w:val="22"/>
        </w:rPr>
      </w:pPr>
    </w:p>
    <w:p w:rsidR="00FA7251" w:rsidRPr="00DF4549" w:rsidRDefault="00D3334B" w:rsidP="001871D8">
      <w:pPr>
        <w:pStyle w:val="Textoindependiente"/>
        <w:spacing w:after="0"/>
        <w:jc w:val="both"/>
        <w:rPr>
          <w:sz w:val="22"/>
          <w:szCs w:val="22"/>
        </w:rPr>
      </w:pPr>
      <w:r w:rsidRPr="00DF4549">
        <w:rPr>
          <w:bCs/>
          <w:sz w:val="22"/>
          <w:szCs w:val="22"/>
        </w:rPr>
        <w:lastRenderedPageBreak/>
        <w:t>L</w:t>
      </w:r>
      <w:r w:rsidR="00E72E8C" w:rsidRPr="00DF4549">
        <w:rPr>
          <w:bCs/>
          <w:sz w:val="22"/>
          <w:szCs w:val="22"/>
        </w:rPr>
        <w:t>a letra b), del N° 8, del artículo 17 de la LIR, vigente a part</w:t>
      </w:r>
      <w:r w:rsidRPr="00DF4549">
        <w:rPr>
          <w:bCs/>
          <w:sz w:val="22"/>
          <w:szCs w:val="22"/>
        </w:rPr>
        <w:t>ir del 1° de enero de 2017</w:t>
      </w:r>
      <w:r w:rsidR="0010552D" w:rsidRPr="00DF4549">
        <w:rPr>
          <w:rStyle w:val="Refdenotaalpie"/>
          <w:bCs/>
          <w:sz w:val="22"/>
          <w:szCs w:val="22"/>
        </w:rPr>
        <w:footnoteReference w:id="4"/>
      </w:r>
      <w:r w:rsidRPr="00DF4549">
        <w:rPr>
          <w:bCs/>
          <w:sz w:val="22"/>
          <w:szCs w:val="22"/>
        </w:rPr>
        <w:t xml:space="preserve">, </w:t>
      </w:r>
      <w:r w:rsidR="004957B9" w:rsidRPr="00DF4549">
        <w:rPr>
          <w:bCs/>
          <w:sz w:val="22"/>
          <w:szCs w:val="22"/>
        </w:rPr>
        <w:t xml:space="preserve">en conjunto con el numeral XVI </w:t>
      </w:r>
      <w:r w:rsidR="00336BEC" w:rsidRPr="00DF4549">
        <w:rPr>
          <w:bCs/>
          <w:sz w:val="22"/>
          <w:szCs w:val="22"/>
        </w:rPr>
        <w:t>del artículo tercero de las disposiciones transitorias de la Ley N° 20.780</w:t>
      </w:r>
      <w:r w:rsidR="0010552D" w:rsidRPr="00DF4549">
        <w:rPr>
          <w:rStyle w:val="Refdenotaalpie"/>
          <w:bCs/>
          <w:sz w:val="22"/>
          <w:szCs w:val="22"/>
        </w:rPr>
        <w:footnoteReference w:id="5"/>
      </w:r>
      <w:r w:rsidR="00336BEC" w:rsidRPr="00DF4549">
        <w:rPr>
          <w:bCs/>
          <w:sz w:val="22"/>
          <w:szCs w:val="22"/>
        </w:rPr>
        <w:t xml:space="preserve">, </w:t>
      </w:r>
      <w:r w:rsidR="004957B9" w:rsidRPr="00DF4549">
        <w:rPr>
          <w:bCs/>
          <w:sz w:val="22"/>
          <w:szCs w:val="22"/>
        </w:rPr>
        <w:t>regulan el tratamiento tributario de</w:t>
      </w:r>
      <w:r w:rsidR="00FA7251" w:rsidRPr="00DF4549">
        <w:rPr>
          <w:bCs/>
          <w:sz w:val="22"/>
          <w:szCs w:val="22"/>
        </w:rPr>
        <w:t>l mayor valor obtenido en</w:t>
      </w:r>
      <w:r w:rsidR="004957B9" w:rsidRPr="00DF4549">
        <w:rPr>
          <w:bCs/>
          <w:sz w:val="22"/>
          <w:szCs w:val="22"/>
        </w:rPr>
        <w:t xml:space="preserve"> la enajenación de bienes raíces situados en Chile, </w:t>
      </w:r>
      <w:r w:rsidR="004957B9" w:rsidRPr="00DF4549">
        <w:rPr>
          <w:sz w:val="22"/>
          <w:szCs w:val="22"/>
        </w:rPr>
        <w:t xml:space="preserve">o de derechos o cuotas sobre dichos bienes raíces poseídos en comunidad, que efectúen </w:t>
      </w:r>
      <w:r w:rsidR="00336BEC" w:rsidRPr="00DF4549">
        <w:rPr>
          <w:sz w:val="22"/>
          <w:szCs w:val="22"/>
        </w:rPr>
        <w:t xml:space="preserve">personas naturales que no determinen </w:t>
      </w:r>
      <w:r w:rsidR="00E9197B" w:rsidRPr="00DF4549">
        <w:rPr>
          <w:sz w:val="22"/>
          <w:szCs w:val="22"/>
        </w:rPr>
        <w:t xml:space="preserve">el </w:t>
      </w:r>
      <w:r w:rsidR="00336BEC" w:rsidRPr="00DF4549">
        <w:rPr>
          <w:sz w:val="22"/>
          <w:szCs w:val="22"/>
        </w:rPr>
        <w:t>IDPC sobre rentas efectivas</w:t>
      </w:r>
      <w:r w:rsidR="005B222A" w:rsidRPr="00DF4549">
        <w:rPr>
          <w:sz w:val="22"/>
          <w:szCs w:val="22"/>
        </w:rPr>
        <w:t>, estableciendo al efecto una serie de normas tanto en relación a la determinación del resultado, como al régimen de tributación aplicable al mismo. Las instrucciones de este Servicio sobre la materia fueron impartidas mediante la Circular N° 44 de 2016.</w:t>
      </w:r>
    </w:p>
    <w:p w:rsidR="00C02B63" w:rsidRPr="00DF4549" w:rsidRDefault="00C02B63" w:rsidP="005C7F2A">
      <w:pPr>
        <w:pStyle w:val="Textoindependiente"/>
        <w:spacing w:after="0"/>
        <w:jc w:val="both"/>
        <w:rPr>
          <w:sz w:val="22"/>
          <w:szCs w:val="22"/>
        </w:rPr>
      </w:pPr>
      <w:r w:rsidRPr="00DF4549">
        <w:rPr>
          <w:sz w:val="22"/>
          <w:szCs w:val="22"/>
        </w:rPr>
        <w:t xml:space="preserve">  </w:t>
      </w:r>
    </w:p>
    <w:p w:rsidR="005C7F2A" w:rsidRPr="00DF4549" w:rsidRDefault="00FA7251" w:rsidP="005C7F2A">
      <w:pPr>
        <w:pStyle w:val="Textoindependiente"/>
        <w:spacing w:after="0"/>
        <w:jc w:val="both"/>
        <w:rPr>
          <w:sz w:val="22"/>
          <w:szCs w:val="22"/>
        </w:rPr>
      </w:pPr>
      <w:r w:rsidRPr="00DF4549">
        <w:rPr>
          <w:sz w:val="22"/>
          <w:szCs w:val="22"/>
        </w:rPr>
        <w:t>Respecto a</w:t>
      </w:r>
      <w:r w:rsidR="005B222A" w:rsidRPr="00DF4549">
        <w:rPr>
          <w:sz w:val="22"/>
          <w:szCs w:val="22"/>
        </w:rPr>
        <w:t>l régimen de tributación aplicable al seña</w:t>
      </w:r>
      <w:r w:rsidR="005C7F2A" w:rsidRPr="00DF4549">
        <w:rPr>
          <w:sz w:val="22"/>
          <w:szCs w:val="22"/>
        </w:rPr>
        <w:t>lado</w:t>
      </w:r>
      <w:r w:rsidR="00BD7A22" w:rsidRPr="00DF4549">
        <w:rPr>
          <w:sz w:val="22"/>
          <w:szCs w:val="22"/>
        </w:rPr>
        <w:t xml:space="preserve"> mayor valor</w:t>
      </w:r>
      <w:r w:rsidR="00336BEC" w:rsidRPr="00DF4549">
        <w:rPr>
          <w:sz w:val="22"/>
          <w:szCs w:val="22"/>
        </w:rPr>
        <w:t xml:space="preserve">, </w:t>
      </w:r>
      <w:r w:rsidR="00BD7A22" w:rsidRPr="00DF4549">
        <w:rPr>
          <w:sz w:val="22"/>
          <w:szCs w:val="22"/>
        </w:rPr>
        <w:t xml:space="preserve">y en lo que respecta a la materia en análisis, la letra b) del referido N° </w:t>
      </w:r>
      <w:r w:rsidR="005C7F2A" w:rsidRPr="00DF4549">
        <w:rPr>
          <w:sz w:val="22"/>
          <w:szCs w:val="22"/>
        </w:rPr>
        <w:t xml:space="preserve">8 </w:t>
      </w:r>
      <w:r w:rsidR="00BD7A22" w:rsidRPr="00DF4549">
        <w:rPr>
          <w:sz w:val="22"/>
          <w:szCs w:val="22"/>
        </w:rPr>
        <w:t xml:space="preserve">dispone </w:t>
      </w:r>
      <w:r w:rsidR="007765C7" w:rsidRPr="00DF4549">
        <w:rPr>
          <w:sz w:val="22"/>
          <w:szCs w:val="22"/>
        </w:rPr>
        <w:t>que</w:t>
      </w:r>
      <w:r w:rsidR="005C7F2A" w:rsidRPr="00DF4549">
        <w:rPr>
          <w:sz w:val="22"/>
          <w:szCs w:val="22"/>
        </w:rPr>
        <w:t xml:space="preserve"> no constituirá renta el mayor valor obtenido </w:t>
      </w:r>
      <w:r w:rsidR="005C7F2A" w:rsidRPr="00DF4549">
        <w:rPr>
          <w:bCs/>
          <w:sz w:val="22"/>
          <w:szCs w:val="22"/>
        </w:rPr>
        <w:t>en la enajenación de los señalados bienes,</w:t>
      </w:r>
      <w:r w:rsidR="005C7F2A" w:rsidRPr="00DF4549">
        <w:rPr>
          <w:sz w:val="22"/>
          <w:szCs w:val="22"/>
        </w:rPr>
        <w:t xml:space="preserve"> que efectúen personas naturales que no determinen</w:t>
      </w:r>
      <w:r w:rsidR="00E9197B" w:rsidRPr="00DF4549">
        <w:rPr>
          <w:sz w:val="22"/>
          <w:szCs w:val="22"/>
        </w:rPr>
        <w:t xml:space="preserve"> el</w:t>
      </w:r>
      <w:r w:rsidR="005C7F2A" w:rsidRPr="00DF4549">
        <w:rPr>
          <w:sz w:val="22"/>
          <w:szCs w:val="22"/>
        </w:rPr>
        <w:t xml:space="preserve"> IDPC sobre rentas efectivas, siempre que</w:t>
      </w:r>
      <w:r w:rsidR="005012C0" w:rsidRPr="00DF4549">
        <w:rPr>
          <w:sz w:val="22"/>
          <w:szCs w:val="22"/>
        </w:rPr>
        <w:t xml:space="preserve"> </w:t>
      </w:r>
      <w:r w:rsidR="00877282" w:rsidRPr="00DF4549">
        <w:rPr>
          <w:sz w:val="22"/>
          <w:szCs w:val="22"/>
        </w:rPr>
        <w:t xml:space="preserve">no exceda de 8.000 UF, considerando el valor de dicha unidad al término del ejercicio en que tuvo lugar la enajenación, y </w:t>
      </w:r>
      <w:r w:rsidR="005012C0" w:rsidRPr="00DF4549">
        <w:rPr>
          <w:sz w:val="22"/>
          <w:szCs w:val="22"/>
        </w:rPr>
        <w:t>se cumplan determinados requisitos</w:t>
      </w:r>
      <w:r w:rsidR="00877282" w:rsidRPr="00DF4549">
        <w:rPr>
          <w:sz w:val="22"/>
          <w:szCs w:val="22"/>
        </w:rPr>
        <w:t>.</w:t>
      </w:r>
    </w:p>
    <w:p w:rsidR="005C7F2A" w:rsidRPr="00DF4549" w:rsidRDefault="005C7F2A" w:rsidP="005C7F2A">
      <w:pPr>
        <w:pStyle w:val="Textoindependiente"/>
        <w:spacing w:after="0"/>
        <w:jc w:val="both"/>
        <w:rPr>
          <w:sz w:val="22"/>
          <w:szCs w:val="22"/>
        </w:rPr>
      </w:pPr>
      <w:r w:rsidRPr="00DF4549">
        <w:rPr>
          <w:sz w:val="22"/>
          <w:szCs w:val="22"/>
        </w:rPr>
        <w:t xml:space="preserve"> </w:t>
      </w:r>
    </w:p>
    <w:p w:rsidR="001871D8" w:rsidRPr="00DF4549" w:rsidRDefault="006E223A" w:rsidP="001871D8">
      <w:pPr>
        <w:pStyle w:val="Textoindependiente"/>
        <w:spacing w:after="0"/>
        <w:jc w:val="both"/>
        <w:rPr>
          <w:sz w:val="22"/>
          <w:szCs w:val="22"/>
        </w:rPr>
      </w:pPr>
      <w:r w:rsidRPr="00DF4549">
        <w:rPr>
          <w:sz w:val="22"/>
          <w:szCs w:val="22"/>
        </w:rPr>
        <w:t>En otras palabras, a</w:t>
      </w:r>
      <w:r w:rsidR="001871D8" w:rsidRPr="00DF4549">
        <w:rPr>
          <w:sz w:val="22"/>
          <w:szCs w:val="22"/>
        </w:rPr>
        <w:t xml:space="preserve"> partir de</w:t>
      </w:r>
      <w:r w:rsidR="005C7F2A" w:rsidRPr="00DF4549">
        <w:rPr>
          <w:sz w:val="22"/>
          <w:szCs w:val="22"/>
        </w:rPr>
        <w:t>l 1° de enero de 2017</w:t>
      </w:r>
      <w:r w:rsidR="001871D8" w:rsidRPr="00DF4549">
        <w:rPr>
          <w:sz w:val="22"/>
          <w:szCs w:val="22"/>
        </w:rPr>
        <w:t xml:space="preserve">, el mayor valor obtenido por </w:t>
      </w:r>
      <w:r w:rsidRPr="00DF4549">
        <w:rPr>
          <w:sz w:val="22"/>
          <w:szCs w:val="22"/>
        </w:rPr>
        <w:t>dichos</w:t>
      </w:r>
      <w:r w:rsidR="001871D8" w:rsidRPr="00DF4549">
        <w:rPr>
          <w:sz w:val="22"/>
          <w:szCs w:val="22"/>
        </w:rPr>
        <w:t xml:space="preserve"> contribuyente</w:t>
      </w:r>
      <w:r w:rsidRPr="00DF4549">
        <w:rPr>
          <w:sz w:val="22"/>
          <w:szCs w:val="22"/>
        </w:rPr>
        <w:t>s</w:t>
      </w:r>
      <w:r w:rsidR="001871D8" w:rsidRPr="00DF4549">
        <w:rPr>
          <w:sz w:val="22"/>
          <w:szCs w:val="22"/>
        </w:rPr>
        <w:t xml:space="preserve"> irá sumándose y gozando del carácter de</w:t>
      </w:r>
      <w:r w:rsidR="005C7F2A" w:rsidRPr="00DF4549">
        <w:rPr>
          <w:sz w:val="22"/>
          <w:szCs w:val="22"/>
        </w:rPr>
        <w:t xml:space="preserve"> </w:t>
      </w:r>
      <w:r w:rsidR="005012C0" w:rsidRPr="00DF4549">
        <w:rPr>
          <w:sz w:val="22"/>
          <w:szCs w:val="22"/>
        </w:rPr>
        <w:t xml:space="preserve">un </w:t>
      </w:r>
      <w:r w:rsidR="005C7F2A" w:rsidRPr="00DF4549">
        <w:rPr>
          <w:sz w:val="22"/>
          <w:szCs w:val="22"/>
        </w:rPr>
        <w:t>ingreso no constitutivo de renta</w:t>
      </w:r>
      <w:r w:rsidR="001871D8" w:rsidRPr="00DF4549">
        <w:rPr>
          <w:sz w:val="22"/>
          <w:szCs w:val="22"/>
        </w:rPr>
        <w:t xml:space="preserve"> </w:t>
      </w:r>
      <w:r w:rsidR="006D06BF" w:rsidRPr="00DF4549">
        <w:rPr>
          <w:sz w:val="22"/>
          <w:szCs w:val="22"/>
        </w:rPr>
        <w:t xml:space="preserve">(INR) </w:t>
      </w:r>
      <w:r w:rsidR="001871D8" w:rsidRPr="00DF4549">
        <w:rPr>
          <w:sz w:val="22"/>
          <w:szCs w:val="22"/>
        </w:rPr>
        <w:t>hasta completar el referido límite de 8.000 UF, independiente del número de bienes raíces o derechos o cuotas sobre éstos que sean de su propiedad</w:t>
      </w:r>
      <w:r w:rsidR="005012C0" w:rsidRPr="00DF4549">
        <w:rPr>
          <w:sz w:val="22"/>
          <w:szCs w:val="22"/>
        </w:rPr>
        <w:t>,</w:t>
      </w:r>
      <w:r w:rsidR="006D06BF" w:rsidRPr="00DF4549">
        <w:rPr>
          <w:sz w:val="22"/>
          <w:szCs w:val="22"/>
        </w:rPr>
        <w:t xml:space="preserve"> </w:t>
      </w:r>
      <w:r w:rsidR="005012C0" w:rsidRPr="00DF4549">
        <w:rPr>
          <w:sz w:val="22"/>
          <w:szCs w:val="22"/>
        </w:rPr>
        <w:t>del número de enajenaciones que</w:t>
      </w:r>
      <w:r w:rsidR="006D06BF" w:rsidRPr="00DF4549">
        <w:rPr>
          <w:sz w:val="22"/>
          <w:szCs w:val="22"/>
        </w:rPr>
        <w:t xml:space="preserve"> de dichos bienes</w:t>
      </w:r>
      <w:r w:rsidR="005012C0" w:rsidRPr="00DF4549">
        <w:rPr>
          <w:sz w:val="22"/>
          <w:szCs w:val="22"/>
        </w:rPr>
        <w:t xml:space="preserve"> haya efectuado,</w:t>
      </w:r>
      <w:r w:rsidR="006D06BF" w:rsidRPr="00DF4549">
        <w:rPr>
          <w:sz w:val="22"/>
          <w:szCs w:val="22"/>
        </w:rPr>
        <w:t xml:space="preserve"> o</w:t>
      </w:r>
      <w:r w:rsidR="005012C0" w:rsidRPr="00DF4549">
        <w:rPr>
          <w:sz w:val="22"/>
          <w:szCs w:val="22"/>
        </w:rPr>
        <w:t xml:space="preserve"> </w:t>
      </w:r>
      <w:r w:rsidR="001871D8" w:rsidRPr="00DF4549">
        <w:rPr>
          <w:sz w:val="22"/>
          <w:szCs w:val="22"/>
        </w:rPr>
        <w:t>de los ejercicios comerciales en que se hayan efectuado las</w:t>
      </w:r>
      <w:r w:rsidR="006D06BF" w:rsidRPr="00DF4549">
        <w:rPr>
          <w:sz w:val="22"/>
          <w:szCs w:val="22"/>
        </w:rPr>
        <w:t xml:space="preserve"> referidas</w:t>
      </w:r>
      <w:r w:rsidR="001871D8" w:rsidRPr="00DF4549">
        <w:rPr>
          <w:sz w:val="22"/>
          <w:szCs w:val="22"/>
        </w:rPr>
        <w:t xml:space="preserve"> enajenaciones (no existe plazo para efectos de agotar dicho límite).</w:t>
      </w:r>
    </w:p>
    <w:p w:rsidR="001128FB" w:rsidRPr="00DF4549" w:rsidRDefault="001128FB" w:rsidP="001871D8">
      <w:pPr>
        <w:pStyle w:val="Textoindependiente"/>
        <w:spacing w:after="0"/>
        <w:jc w:val="both"/>
        <w:rPr>
          <w:sz w:val="22"/>
          <w:szCs w:val="22"/>
        </w:rPr>
      </w:pPr>
    </w:p>
    <w:p w:rsidR="00A85999" w:rsidRPr="00DF4549" w:rsidRDefault="006E223A" w:rsidP="007765C7">
      <w:pPr>
        <w:pStyle w:val="Textoindependiente"/>
        <w:spacing w:after="0"/>
        <w:jc w:val="both"/>
        <w:rPr>
          <w:sz w:val="22"/>
          <w:szCs w:val="22"/>
        </w:rPr>
      </w:pPr>
      <w:r w:rsidRPr="00DF4549">
        <w:rPr>
          <w:sz w:val="22"/>
          <w:szCs w:val="22"/>
        </w:rPr>
        <w:t xml:space="preserve">Sin embargo, </w:t>
      </w:r>
      <w:r w:rsidR="00A85999" w:rsidRPr="00DF4549">
        <w:rPr>
          <w:sz w:val="22"/>
          <w:szCs w:val="22"/>
        </w:rPr>
        <w:t xml:space="preserve">si cumpliéndose </w:t>
      </w:r>
      <w:r w:rsidRPr="00DF4549">
        <w:rPr>
          <w:sz w:val="22"/>
          <w:szCs w:val="22"/>
        </w:rPr>
        <w:t>los requisitos para considerar el mayor valor como un INR, éste excede el límite de 8.000 UF, o dicho límite se encuentra agotado, el mayor valor deberá tributar con el Impuesto Global Complementario (IGC) o con el Impuesto Adicional (IA), según corresponda, sobre</w:t>
      </w:r>
      <w:r w:rsidR="006D06BF" w:rsidRPr="00DF4549">
        <w:rPr>
          <w:sz w:val="22"/>
          <w:szCs w:val="22"/>
        </w:rPr>
        <w:t xml:space="preserve"> la</w:t>
      </w:r>
      <w:r w:rsidRPr="00DF4549">
        <w:rPr>
          <w:sz w:val="22"/>
          <w:szCs w:val="22"/>
        </w:rPr>
        <w:t xml:space="preserve"> base </w:t>
      </w:r>
      <w:r w:rsidR="00A85999" w:rsidRPr="00DF4549">
        <w:rPr>
          <w:sz w:val="22"/>
          <w:szCs w:val="22"/>
        </w:rPr>
        <w:t xml:space="preserve">de la renta </w:t>
      </w:r>
      <w:r w:rsidRPr="00DF4549">
        <w:rPr>
          <w:sz w:val="22"/>
          <w:szCs w:val="22"/>
        </w:rPr>
        <w:t>percibida o deven</w:t>
      </w:r>
      <w:r w:rsidR="00235B95" w:rsidRPr="00DF4549">
        <w:rPr>
          <w:sz w:val="22"/>
          <w:szCs w:val="22"/>
        </w:rPr>
        <w:t xml:space="preserve">gada, a elección del enajenante, pudiendo en este último caso reliquidar el IGC, considerando el período de años comerciales en que los bienes raíces, o los derechos o cuotas sobre dichos bienes raíces poseídos en comunidad, que enajena han estado en su poder, con un límite de diez años. </w:t>
      </w:r>
      <w:r w:rsidR="00A85999" w:rsidRPr="00DF4549">
        <w:rPr>
          <w:sz w:val="22"/>
          <w:szCs w:val="22"/>
        </w:rPr>
        <w:t>En el evento que</w:t>
      </w:r>
      <w:r w:rsidR="00235B95" w:rsidRPr="00DF4549">
        <w:rPr>
          <w:sz w:val="22"/>
          <w:szCs w:val="22"/>
        </w:rPr>
        <w:t xml:space="preserve"> el enajenante</w:t>
      </w:r>
      <w:r w:rsidR="00A85999" w:rsidRPr="00DF4549">
        <w:rPr>
          <w:sz w:val="22"/>
          <w:szCs w:val="22"/>
        </w:rPr>
        <w:t xml:space="preserve"> sea</w:t>
      </w:r>
      <w:r w:rsidR="006D06BF" w:rsidRPr="00DF4549">
        <w:rPr>
          <w:sz w:val="22"/>
          <w:szCs w:val="22"/>
        </w:rPr>
        <w:t xml:space="preserve"> una persona natural domiciliada o residente en Chile y </w:t>
      </w:r>
      <w:r w:rsidR="00A85999" w:rsidRPr="00DF4549">
        <w:rPr>
          <w:sz w:val="22"/>
          <w:szCs w:val="22"/>
        </w:rPr>
        <w:t xml:space="preserve">siempre que opte por tributar sobre la base de la renta percibida, podrá </w:t>
      </w:r>
      <w:r w:rsidR="006D06BF" w:rsidRPr="00DF4549">
        <w:rPr>
          <w:sz w:val="22"/>
          <w:szCs w:val="22"/>
        </w:rPr>
        <w:t xml:space="preserve">gravar </w:t>
      </w:r>
      <w:r w:rsidR="00235B95" w:rsidRPr="00DF4549">
        <w:rPr>
          <w:sz w:val="22"/>
          <w:szCs w:val="22"/>
        </w:rPr>
        <w:t xml:space="preserve">el referido mayor valor con </w:t>
      </w:r>
      <w:r w:rsidR="00A85999" w:rsidRPr="00DF4549">
        <w:rPr>
          <w:sz w:val="22"/>
          <w:szCs w:val="22"/>
        </w:rPr>
        <w:t xml:space="preserve">el Impuesto Único Sustitutivo </w:t>
      </w:r>
      <w:r w:rsidR="00EA54F1" w:rsidRPr="00DF4549">
        <w:rPr>
          <w:sz w:val="22"/>
          <w:szCs w:val="22"/>
        </w:rPr>
        <w:t xml:space="preserve">(IUS) </w:t>
      </w:r>
      <w:r w:rsidR="00A85999" w:rsidRPr="00DF4549">
        <w:rPr>
          <w:sz w:val="22"/>
          <w:szCs w:val="22"/>
        </w:rPr>
        <w:t xml:space="preserve">de tasa 10%. </w:t>
      </w:r>
    </w:p>
    <w:p w:rsidR="005B222A" w:rsidRPr="00DF4549" w:rsidRDefault="005B222A" w:rsidP="007765C7">
      <w:pPr>
        <w:pStyle w:val="Textoindependiente"/>
        <w:spacing w:after="0"/>
        <w:jc w:val="both"/>
        <w:rPr>
          <w:sz w:val="22"/>
          <w:szCs w:val="22"/>
        </w:rPr>
      </w:pPr>
    </w:p>
    <w:p w:rsidR="00FB35CA" w:rsidRPr="00DF4549" w:rsidRDefault="00FB35CA" w:rsidP="00FB35CA">
      <w:pPr>
        <w:numPr>
          <w:ilvl w:val="0"/>
          <w:numId w:val="4"/>
        </w:numPr>
        <w:autoSpaceDE w:val="0"/>
        <w:autoSpaceDN w:val="0"/>
        <w:adjustRightInd w:val="0"/>
        <w:ind w:left="567" w:right="-22" w:hanging="567"/>
        <w:jc w:val="both"/>
        <w:rPr>
          <w:b/>
          <w:bCs/>
          <w:sz w:val="22"/>
          <w:szCs w:val="22"/>
        </w:rPr>
      </w:pPr>
      <w:r w:rsidRPr="00DF4549">
        <w:rPr>
          <w:b/>
          <w:bCs/>
          <w:sz w:val="22"/>
          <w:szCs w:val="22"/>
        </w:rPr>
        <w:t>CONCLUSIÓN.</w:t>
      </w:r>
    </w:p>
    <w:p w:rsidR="00FB35CA" w:rsidRPr="00DF4549" w:rsidRDefault="00FB35CA" w:rsidP="00FB35CA">
      <w:pPr>
        <w:autoSpaceDE w:val="0"/>
        <w:autoSpaceDN w:val="0"/>
        <w:adjustRightInd w:val="0"/>
        <w:ind w:right="-22"/>
        <w:jc w:val="both"/>
        <w:rPr>
          <w:b/>
          <w:bCs/>
          <w:sz w:val="22"/>
          <w:szCs w:val="22"/>
        </w:rPr>
      </w:pPr>
    </w:p>
    <w:p w:rsidR="00FB35CA" w:rsidRPr="00DF4549" w:rsidRDefault="0010552D" w:rsidP="00FB35CA">
      <w:pPr>
        <w:autoSpaceDE w:val="0"/>
        <w:autoSpaceDN w:val="0"/>
        <w:adjustRightInd w:val="0"/>
        <w:ind w:right="-22"/>
        <w:jc w:val="both"/>
        <w:rPr>
          <w:bCs/>
          <w:sz w:val="22"/>
          <w:szCs w:val="22"/>
        </w:rPr>
      </w:pPr>
      <w:r w:rsidRPr="00DF4549">
        <w:rPr>
          <w:bCs/>
          <w:sz w:val="22"/>
          <w:szCs w:val="22"/>
        </w:rPr>
        <w:t>En base al análisis efectuado, y considerando sólo los antecedentes reseña</w:t>
      </w:r>
      <w:r w:rsidR="00E10EEC" w:rsidRPr="00DF4549">
        <w:rPr>
          <w:bCs/>
          <w:sz w:val="22"/>
          <w:szCs w:val="22"/>
        </w:rPr>
        <w:t>dos</w:t>
      </w:r>
      <w:r w:rsidRPr="00DF4549">
        <w:rPr>
          <w:bCs/>
          <w:sz w:val="22"/>
          <w:szCs w:val="22"/>
        </w:rPr>
        <w:t xml:space="preserve"> en </w:t>
      </w:r>
      <w:r w:rsidR="00E10EEC" w:rsidRPr="00DF4549">
        <w:rPr>
          <w:bCs/>
          <w:sz w:val="22"/>
          <w:szCs w:val="22"/>
        </w:rPr>
        <w:t>las presentaciones</w:t>
      </w:r>
      <w:r w:rsidRPr="00DF4549">
        <w:rPr>
          <w:bCs/>
          <w:sz w:val="22"/>
          <w:szCs w:val="22"/>
        </w:rPr>
        <w:t>, se indica</w:t>
      </w:r>
      <w:r w:rsidR="00E10EEC" w:rsidRPr="00DF4549">
        <w:rPr>
          <w:bCs/>
          <w:sz w:val="22"/>
          <w:szCs w:val="22"/>
        </w:rPr>
        <w:t>:</w:t>
      </w:r>
    </w:p>
    <w:p w:rsidR="00E10EEC" w:rsidRPr="00DF4549" w:rsidRDefault="00E10EEC" w:rsidP="00FB35CA">
      <w:pPr>
        <w:autoSpaceDE w:val="0"/>
        <w:autoSpaceDN w:val="0"/>
        <w:adjustRightInd w:val="0"/>
        <w:ind w:right="-22"/>
        <w:jc w:val="both"/>
        <w:rPr>
          <w:bCs/>
          <w:sz w:val="22"/>
          <w:szCs w:val="22"/>
        </w:rPr>
      </w:pPr>
    </w:p>
    <w:p w:rsidR="00E10EEC" w:rsidRPr="00DF4549" w:rsidRDefault="00E10EEC" w:rsidP="00FB35CA">
      <w:pPr>
        <w:autoSpaceDE w:val="0"/>
        <w:autoSpaceDN w:val="0"/>
        <w:adjustRightInd w:val="0"/>
        <w:ind w:right="-22"/>
        <w:jc w:val="both"/>
        <w:rPr>
          <w:bCs/>
          <w:color w:val="FF0000"/>
          <w:sz w:val="22"/>
          <w:szCs w:val="22"/>
        </w:rPr>
      </w:pPr>
      <w:r w:rsidRPr="00DF4549">
        <w:rPr>
          <w:bCs/>
          <w:sz w:val="22"/>
          <w:szCs w:val="22"/>
        </w:rPr>
        <w:t>a)</w:t>
      </w:r>
      <w:r w:rsidR="00B046B2" w:rsidRPr="00DF4549">
        <w:rPr>
          <w:bCs/>
          <w:sz w:val="22"/>
          <w:szCs w:val="22"/>
        </w:rPr>
        <w:tab/>
      </w:r>
      <w:r w:rsidR="00DC3D18" w:rsidRPr="00DF4549">
        <w:rPr>
          <w:bCs/>
          <w:sz w:val="22"/>
          <w:szCs w:val="22"/>
        </w:rPr>
        <w:t>E</w:t>
      </w:r>
      <w:r w:rsidR="00CC7F11" w:rsidRPr="00DF4549">
        <w:rPr>
          <w:bCs/>
          <w:sz w:val="22"/>
          <w:szCs w:val="22"/>
        </w:rPr>
        <w:t>l valor de adquisición de</w:t>
      </w:r>
      <w:r w:rsidR="00DC3D18" w:rsidRPr="00DF4549">
        <w:rPr>
          <w:bCs/>
          <w:sz w:val="22"/>
          <w:szCs w:val="22"/>
        </w:rPr>
        <w:t xml:space="preserve"> </w:t>
      </w:r>
      <w:r w:rsidR="00CC7F11" w:rsidRPr="00DF4549">
        <w:rPr>
          <w:bCs/>
          <w:sz w:val="22"/>
          <w:szCs w:val="22"/>
        </w:rPr>
        <w:t>l</w:t>
      </w:r>
      <w:r w:rsidR="00DC3D18" w:rsidRPr="00DF4549">
        <w:rPr>
          <w:bCs/>
          <w:sz w:val="22"/>
          <w:szCs w:val="22"/>
        </w:rPr>
        <w:t>os</w:t>
      </w:r>
      <w:r w:rsidR="00CC7F11" w:rsidRPr="00DF4549">
        <w:rPr>
          <w:bCs/>
          <w:sz w:val="22"/>
          <w:szCs w:val="22"/>
        </w:rPr>
        <w:t xml:space="preserve"> </w:t>
      </w:r>
      <w:r w:rsidR="00B6412B" w:rsidRPr="00DF4549">
        <w:rPr>
          <w:bCs/>
          <w:sz w:val="22"/>
          <w:szCs w:val="22"/>
        </w:rPr>
        <w:t>bienes raíces</w:t>
      </w:r>
      <w:r w:rsidR="00CC7F11" w:rsidRPr="00DF4549">
        <w:rPr>
          <w:bCs/>
          <w:sz w:val="22"/>
          <w:szCs w:val="22"/>
        </w:rPr>
        <w:t xml:space="preserve"> adquirido</w:t>
      </w:r>
      <w:r w:rsidR="00DC3D18" w:rsidRPr="00DF4549">
        <w:rPr>
          <w:bCs/>
          <w:sz w:val="22"/>
          <w:szCs w:val="22"/>
        </w:rPr>
        <w:t>s</w:t>
      </w:r>
      <w:r w:rsidR="00CC7F11" w:rsidRPr="00DF4549">
        <w:rPr>
          <w:bCs/>
          <w:sz w:val="22"/>
          <w:szCs w:val="22"/>
        </w:rPr>
        <w:t xml:space="preserve"> bajo la modalidad de un arriendo con opción de compra, debe</w:t>
      </w:r>
      <w:r w:rsidR="00DC3D18" w:rsidRPr="00DF4549">
        <w:rPr>
          <w:bCs/>
          <w:sz w:val="22"/>
          <w:szCs w:val="22"/>
        </w:rPr>
        <w:t>rá</w:t>
      </w:r>
      <w:r w:rsidR="00CC7F11" w:rsidRPr="00DF4549">
        <w:rPr>
          <w:bCs/>
          <w:sz w:val="22"/>
          <w:szCs w:val="22"/>
        </w:rPr>
        <w:t xml:space="preserve"> determinarse </w:t>
      </w:r>
      <w:r w:rsidR="00DC3D18" w:rsidRPr="00DF4549">
        <w:rPr>
          <w:bCs/>
          <w:sz w:val="22"/>
          <w:szCs w:val="22"/>
        </w:rPr>
        <w:t xml:space="preserve">atendiendo a los criterios </w:t>
      </w:r>
      <w:r w:rsidR="000870F2" w:rsidRPr="00DF4549">
        <w:rPr>
          <w:bCs/>
          <w:sz w:val="22"/>
          <w:szCs w:val="22"/>
        </w:rPr>
        <w:t>indicados</w:t>
      </w:r>
      <w:r w:rsidR="007C6D8A" w:rsidRPr="00DF4549">
        <w:rPr>
          <w:bCs/>
          <w:sz w:val="22"/>
          <w:szCs w:val="22"/>
        </w:rPr>
        <w:t xml:space="preserve"> en </w:t>
      </w:r>
      <w:r w:rsidR="003A5254" w:rsidRPr="00DF4549">
        <w:rPr>
          <w:bCs/>
          <w:sz w:val="22"/>
          <w:szCs w:val="22"/>
        </w:rPr>
        <w:t xml:space="preserve">el N° 1) </w:t>
      </w:r>
      <w:r w:rsidR="007C6D8A" w:rsidRPr="00DF4549">
        <w:rPr>
          <w:bCs/>
          <w:sz w:val="22"/>
          <w:szCs w:val="22"/>
        </w:rPr>
        <w:t>del apartado precedente, considera</w:t>
      </w:r>
      <w:r w:rsidR="00DB5CD5" w:rsidRPr="00DF4549">
        <w:rPr>
          <w:bCs/>
          <w:sz w:val="22"/>
          <w:szCs w:val="22"/>
        </w:rPr>
        <w:t>ndo</w:t>
      </w:r>
      <w:r w:rsidR="007C6D8A" w:rsidRPr="00DF4549">
        <w:rPr>
          <w:bCs/>
          <w:sz w:val="22"/>
          <w:szCs w:val="22"/>
        </w:rPr>
        <w:t xml:space="preserve"> los términos del contrato respectivo y la situación particular del </w:t>
      </w:r>
      <w:r w:rsidR="00DB5CD5" w:rsidRPr="00DF4549">
        <w:rPr>
          <w:bCs/>
          <w:sz w:val="22"/>
          <w:szCs w:val="22"/>
        </w:rPr>
        <w:t>adquirente</w:t>
      </w:r>
      <w:r w:rsidR="0042106D" w:rsidRPr="00DF4549">
        <w:rPr>
          <w:bCs/>
          <w:sz w:val="22"/>
          <w:szCs w:val="22"/>
        </w:rPr>
        <w:t>, criterios que no fueron modificados por la Ley N° 20.780, modificada a su vez por la Ley N° 20.899</w:t>
      </w:r>
      <w:r w:rsidR="007C6D8A" w:rsidRPr="00DF4549">
        <w:rPr>
          <w:bCs/>
          <w:sz w:val="22"/>
          <w:szCs w:val="22"/>
        </w:rPr>
        <w:t>.</w:t>
      </w:r>
    </w:p>
    <w:p w:rsidR="00E10EEC" w:rsidRPr="00DF4549" w:rsidRDefault="00E10EEC" w:rsidP="00FB35CA">
      <w:pPr>
        <w:autoSpaceDE w:val="0"/>
        <w:autoSpaceDN w:val="0"/>
        <w:adjustRightInd w:val="0"/>
        <w:ind w:right="-22"/>
        <w:jc w:val="both"/>
        <w:rPr>
          <w:bCs/>
          <w:sz w:val="22"/>
          <w:szCs w:val="22"/>
        </w:rPr>
      </w:pPr>
    </w:p>
    <w:p w:rsidR="004C3930" w:rsidRPr="00DF4549" w:rsidRDefault="00E10EEC" w:rsidP="004C3930">
      <w:pPr>
        <w:ind w:right="-22"/>
        <w:jc w:val="both"/>
        <w:rPr>
          <w:bCs/>
          <w:sz w:val="22"/>
          <w:szCs w:val="22"/>
        </w:rPr>
      </w:pPr>
      <w:r w:rsidRPr="00DF4549">
        <w:rPr>
          <w:bCs/>
          <w:sz w:val="22"/>
          <w:szCs w:val="22"/>
        </w:rPr>
        <w:t>b)</w:t>
      </w:r>
      <w:r w:rsidRPr="00DF4549">
        <w:rPr>
          <w:bCs/>
          <w:sz w:val="22"/>
          <w:szCs w:val="22"/>
        </w:rPr>
        <w:tab/>
      </w:r>
      <w:r w:rsidR="004C3930" w:rsidRPr="00DF4549">
        <w:rPr>
          <w:bCs/>
          <w:sz w:val="22"/>
          <w:szCs w:val="22"/>
        </w:rPr>
        <w:t>La Ley N° 20.780, modificada por la Ley N° 20.899, no estableció a los contribuyentes</w:t>
      </w:r>
      <w:r w:rsidR="000870F2" w:rsidRPr="00DF4549">
        <w:rPr>
          <w:bCs/>
          <w:sz w:val="22"/>
          <w:szCs w:val="22"/>
        </w:rPr>
        <w:t xml:space="preserve"> </w:t>
      </w:r>
      <w:r w:rsidR="004C3930" w:rsidRPr="00DF4549">
        <w:rPr>
          <w:bCs/>
          <w:sz w:val="22"/>
          <w:szCs w:val="22"/>
        </w:rPr>
        <w:t>la obligación de declarar</w:t>
      </w:r>
      <w:r w:rsidR="003E3318" w:rsidRPr="00DF4549">
        <w:rPr>
          <w:bCs/>
          <w:sz w:val="22"/>
          <w:szCs w:val="22"/>
        </w:rPr>
        <w:t>, durante el año 2015,</w:t>
      </w:r>
      <w:r w:rsidR="004C3930" w:rsidRPr="00DF4549">
        <w:rPr>
          <w:bCs/>
          <w:sz w:val="22"/>
          <w:szCs w:val="22"/>
        </w:rPr>
        <w:t xml:space="preserve"> los bienes que conforman su activo, con el objeto de tributar por las ganancias de </w:t>
      </w:r>
      <w:r w:rsidR="009348B5" w:rsidRPr="00DF4549">
        <w:rPr>
          <w:bCs/>
          <w:sz w:val="22"/>
          <w:szCs w:val="22"/>
        </w:rPr>
        <w:t xml:space="preserve">capital que excedan de 8.000 UF, </w:t>
      </w:r>
      <w:r w:rsidR="004B03D1" w:rsidRPr="00DF4549">
        <w:rPr>
          <w:bCs/>
          <w:sz w:val="22"/>
          <w:szCs w:val="22"/>
        </w:rPr>
        <w:t>sino que reguló</w:t>
      </w:r>
      <w:r w:rsidR="000870F2" w:rsidRPr="00DF4549">
        <w:rPr>
          <w:bCs/>
          <w:sz w:val="22"/>
          <w:szCs w:val="22"/>
        </w:rPr>
        <w:t>, a partir del 1° de enero de 2017,</w:t>
      </w:r>
      <w:r w:rsidR="009348B5" w:rsidRPr="00DF4549">
        <w:rPr>
          <w:bCs/>
          <w:sz w:val="22"/>
          <w:szCs w:val="22"/>
        </w:rPr>
        <w:t xml:space="preserve"> el tratamiento tributario del mayor valor obtenido en la enajenación de bienes raíces situados en Chile, </w:t>
      </w:r>
      <w:r w:rsidR="009348B5" w:rsidRPr="00DF4549">
        <w:rPr>
          <w:sz w:val="22"/>
          <w:szCs w:val="22"/>
        </w:rPr>
        <w:t xml:space="preserve">o de derechos o cuotas sobre dichos bienes raíces poseídos en comunidad, que efectúen personas naturales que no determinen </w:t>
      </w:r>
      <w:r w:rsidR="00E9197B" w:rsidRPr="00DF4549">
        <w:rPr>
          <w:sz w:val="22"/>
          <w:szCs w:val="22"/>
        </w:rPr>
        <w:t xml:space="preserve">el </w:t>
      </w:r>
      <w:r w:rsidR="009348B5" w:rsidRPr="00DF4549">
        <w:rPr>
          <w:sz w:val="22"/>
          <w:szCs w:val="22"/>
        </w:rPr>
        <w:t>IDPC sobre rentas efectivas</w:t>
      </w:r>
      <w:r w:rsidR="003A5254" w:rsidRPr="00DF4549">
        <w:rPr>
          <w:sz w:val="22"/>
          <w:szCs w:val="22"/>
        </w:rPr>
        <w:t>, estableciendo, entre otras cosas, un INR con límite de 8.000 UF, en los términos expuestos en el N° 2)</w:t>
      </w:r>
      <w:r w:rsidR="00BA5F5B" w:rsidRPr="00DF4549">
        <w:rPr>
          <w:sz w:val="22"/>
          <w:szCs w:val="22"/>
        </w:rPr>
        <w:t xml:space="preserve"> del apartado</w:t>
      </w:r>
      <w:r w:rsidR="003A5254" w:rsidRPr="00DF4549">
        <w:rPr>
          <w:sz w:val="22"/>
          <w:szCs w:val="22"/>
        </w:rPr>
        <w:t xml:space="preserve"> precedente.</w:t>
      </w:r>
    </w:p>
    <w:p w:rsidR="004C3930" w:rsidRPr="00DF4549" w:rsidRDefault="004C3930" w:rsidP="00FB35CA">
      <w:pPr>
        <w:autoSpaceDE w:val="0"/>
        <w:autoSpaceDN w:val="0"/>
        <w:adjustRightInd w:val="0"/>
        <w:ind w:right="-22"/>
        <w:jc w:val="both"/>
        <w:rPr>
          <w:bCs/>
          <w:sz w:val="22"/>
          <w:szCs w:val="22"/>
        </w:rPr>
      </w:pPr>
    </w:p>
    <w:p w:rsidR="00995845" w:rsidRPr="00DF4549" w:rsidRDefault="00807FFD" w:rsidP="00995845">
      <w:pPr>
        <w:autoSpaceDE w:val="0"/>
        <w:autoSpaceDN w:val="0"/>
        <w:adjustRightInd w:val="0"/>
        <w:ind w:right="-22"/>
        <w:jc w:val="both"/>
        <w:rPr>
          <w:bCs/>
          <w:sz w:val="22"/>
          <w:szCs w:val="22"/>
        </w:rPr>
      </w:pPr>
      <w:r w:rsidRPr="00DF4549">
        <w:rPr>
          <w:bCs/>
          <w:sz w:val="22"/>
          <w:szCs w:val="22"/>
        </w:rPr>
        <w:t xml:space="preserve">Sin perjuicio de lo anterior, </w:t>
      </w:r>
      <w:r w:rsidR="00E95FD3" w:rsidRPr="00DF4549">
        <w:rPr>
          <w:bCs/>
          <w:sz w:val="22"/>
          <w:szCs w:val="22"/>
        </w:rPr>
        <w:t>se hace presente que</w:t>
      </w:r>
      <w:r w:rsidR="000870F2" w:rsidRPr="00DF4549">
        <w:rPr>
          <w:bCs/>
          <w:sz w:val="22"/>
          <w:szCs w:val="22"/>
        </w:rPr>
        <w:t xml:space="preserve"> dicho tratamiento sólo resulta aplicable, como se </w:t>
      </w:r>
      <w:r w:rsidR="003E3318" w:rsidRPr="00DF4549">
        <w:rPr>
          <w:bCs/>
          <w:sz w:val="22"/>
          <w:szCs w:val="22"/>
        </w:rPr>
        <w:t>señaló</w:t>
      </w:r>
      <w:r w:rsidR="000870F2" w:rsidRPr="00DF4549">
        <w:rPr>
          <w:bCs/>
          <w:sz w:val="22"/>
          <w:szCs w:val="22"/>
        </w:rPr>
        <w:t xml:space="preserve">, a </w:t>
      </w:r>
      <w:r w:rsidR="00E10EEC" w:rsidRPr="00DF4549">
        <w:rPr>
          <w:bCs/>
          <w:sz w:val="22"/>
          <w:szCs w:val="22"/>
        </w:rPr>
        <w:t>las personas naturales que no determinen</w:t>
      </w:r>
      <w:r w:rsidR="00E9197B" w:rsidRPr="00DF4549">
        <w:rPr>
          <w:bCs/>
          <w:sz w:val="22"/>
          <w:szCs w:val="22"/>
        </w:rPr>
        <w:t xml:space="preserve"> el</w:t>
      </w:r>
      <w:r w:rsidR="00E10EEC" w:rsidRPr="00DF4549">
        <w:rPr>
          <w:bCs/>
          <w:sz w:val="22"/>
          <w:szCs w:val="22"/>
        </w:rPr>
        <w:t xml:space="preserve"> IDPC sobre rentas efectivas y que cumplan </w:t>
      </w:r>
      <w:r w:rsidR="00E95FD3" w:rsidRPr="00DF4549">
        <w:rPr>
          <w:bCs/>
          <w:sz w:val="22"/>
          <w:szCs w:val="22"/>
        </w:rPr>
        <w:t xml:space="preserve">además ciertos requisitos, de acuerdo a lo dispuesto en la letra b), del inciso 1°, del N° 8, del artículo 17 de la LIR. </w:t>
      </w:r>
    </w:p>
    <w:p w:rsidR="00995845" w:rsidRPr="00DF4549" w:rsidRDefault="00995845" w:rsidP="00995845">
      <w:pPr>
        <w:autoSpaceDE w:val="0"/>
        <w:autoSpaceDN w:val="0"/>
        <w:adjustRightInd w:val="0"/>
        <w:ind w:right="-22"/>
        <w:jc w:val="both"/>
        <w:rPr>
          <w:bCs/>
          <w:sz w:val="22"/>
          <w:szCs w:val="22"/>
        </w:rPr>
      </w:pPr>
    </w:p>
    <w:p w:rsidR="00995845" w:rsidRPr="00DF4549" w:rsidRDefault="00DF53CE" w:rsidP="00995845">
      <w:pPr>
        <w:autoSpaceDE w:val="0"/>
        <w:autoSpaceDN w:val="0"/>
        <w:adjustRightInd w:val="0"/>
        <w:ind w:right="-22"/>
        <w:jc w:val="both"/>
        <w:rPr>
          <w:bCs/>
          <w:sz w:val="22"/>
          <w:szCs w:val="22"/>
        </w:rPr>
      </w:pPr>
      <w:r w:rsidRPr="00DF4549">
        <w:rPr>
          <w:bCs/>
          <w:sz w:val="22"/>
          <w:szCs w:val="22"/>
        </w:rPr>
        <w:t>Por lo tanto, e</w:t>
      </w:r>
      <w:r w:rsidR="00995845" w:rsidRPr="00DF4549">
        <w:rPr>
          <w:bCs/>
          <w:sz w:val="22"/>
          <w:szCs w:val="22"/>
        </w:rPr>
        <w:t xml:space="preserve">n </w:t>
      </w:r>
      <w:r w:rsidR="000870F2" w:rsidRPr="00DF4549">
        <w:rPr>
          <w:bCs/>
          <w:sz w:val="22"/>
          <w:szCs w:val="22"/>
        </w:rPr>
        <w:t xml:space="preserve">el </w:t>
      </w:r>
      <w:r w:rsidR="00995845" w:rsidRPr="00DF4549">
        <w:rPr>
          <w:bCs/>
          <w:sz w:val="22"/>
          <w:szCs w:val="22"/>
        </w:rPr>
        <w:t>caso</w:t>
      </w:r>
      <w:r w:rsidR="000870F2" w:rsidRPr="00DF4549">
        <w:rPr>
          <w:bCs/>
          <w:sz w:val="22"/>
          <w:szCs w:val="22"/>
        </w:rPr>
        <w:t xml:space="preserve"> concreto analizado</w:t>
      </w:r>
      <w:r w:rsidR="00995845" w:rsidRPr="00DF4549">
        <w:rPr>
          <w:bCs/>
          <w:sz w:val="22"/>
          <w:szCs w:val="22"/>
        </w:rPr>
        <w:t xml:space="preserve">, la totalidad del mayor valor obtenido por </w:t>
      </w:r>
      <w:r w:rsidR="000870F2" w:rsidRPr="00DF4549">
        <w:rPr>
          <w:bCs/>
          <w:sz w:val="22"/>
          <w:szCs w:val="22"/>
        </w:rPr>
        <w:t xml:space="preserve">Importadora </w:t>
      </w:r>
      <w:r w:rsidR="0092757D">
        <w:rPr>
          <w:bCs/>
          <w:sz w:val="22"/>
          <w:szCs w:val="22"/>
        </w:rPr>
        <w:t>TTTTT</w:t>
      </w:r>
      <w:r w:rsidR="000870F2" w:rsidRPr="00DF4549">
        <w:rPr>
          <w:bCs/>
          <w:sz w:val="22"/>
          <w:szCs w:val="22"/>
        </w:rPr>
        <w:t xml:space="preserve">, </w:t>
      </w:r>
      <w:r w:rsidR="00921591" w:rsidRPr="00DF4549">
        <w:rPr>
          <w:bCs/>
          <w:sz w:val="22"/>
          <w:szCs w:val="22"/>
        </w:rPr>
        <w:t>producto de la enajenación de</w:t>
      </w:r>
      <w:r w:rsidR="000870F2" w:rsidRPr="00DF4549">
        <w:rPr>
          <w:bCs/>
          <w:sz w:val="22"/>
          <w:szCs w:val="22"/>
        </w:rPr>
        <w:t xml:space="preserve"> los </w:t>
      </w:r>
      <w:r w:rsidR="000E1AFA" w:rsidRPr="00DF4549">
        <w:rPr>
          <w:bCs/>
          <w:sz w:val="22"/>
          <w:szCs w:val="22"/>
        </w:rPr>
        <w:t xml:space="preserve">señalados </w:t>
      </w:r>
      <w:r w:rsidR="00B6412B" w:rsidRPr="00DF4549">
        <w:rPr>
          <w:bCs/>
          <w:sz w:val="22"/>
          <w:szCs w:val="22"/>
        </w:rPr>
        <w:t>bienes raíces</w:t>
      </w:r>
      <w:r w:rsidR="000870F2" w:rsidRPr="00DF4549">
        <w:rPr>
          <w:bCs/>
          <w:sz w:val="22"/>
          <w:szCs w:val="22"/>
        </w:rPr>
        <w:t xml:space="preserve"> a partir del 1° de enero de 2017, </w:t>
      </w:r>
      <w:r w:rsidR="00995845" w:rsidRPr="00DF4549">
        <w:rPr>
          <w:bCs/>
          <w:sz w:val="22"/>
          <w:szCs w:val="22"/>
        </w:rPr>
        <w:lastRenderedPageBreak/>
        <w:t>se clasificará en el N° 5, del artículo 20 de la LIR y se gravará conforme a las reglas del Título II de dicho cuerpo legal, con</w:t>
      </w:r>
      <w:r w:rsidR="00E9197B" w:rsidRPr="00DF4549">
        <w:rPr>
          <w:bCs/>
          <w:sz w:val="22"/>
          <w:szCs w:val="22"/>
        </w:rPr>
        <w:t xml:space="preserve"> el</w:t>
      </w:r>
      <w:r w:rsidR="00995845" w:rsidRPr="00DF4549">
        <w:rPr>
          <w:bCs/>
          <w:sz w:val="22"/>
          <w:szCs w:val="22"/>
        </w:rPr>
        <w:t xml:space="preserve"> IDPC y con</w:t>
      </w:r>
      <w:r w:rsidR="00E9197B" w:rsidRPr="00DF4549">
        <w:rPr>
          <w:bCs/>
          <w:sz w:val="22"/>
          <w:szCs w:val="22"/>
        </w:rPr>
        <w:t xml:space="preserve"> los</w:t>
      </w:r>
      <w:r w:rsidR="00995845" w:rsidRPr="00DF4549">
        <w:rPr>
          <w:bCs/>
          <w:sz w:val="22"/>
          <w:szCs w:val="22"/>
        </w:rPr>
        <w:t xml:space="preserve"> IGC o IA, según corresponda,</w:t>
      </w:r>
      <w:r w:rsidR="006F27DB" w:rsidRPr="00DF4549">
        <w:rPr>
          <w:bCs/>
          <w:sz w:val="22"/>
          <w:szCs w:val="22"/>
        </w:rPr>
        <w:t xml:space="preserve"> sobre la base de renta percibida o devengada,</w:t>
      </w:r>
      <w:r w:rsidR="00995845" w:rsidRPr="00DF4549">
        <w:rPr>
          <w:bCs/>
          <w:sz w:val="22"/>
          <w:szCs w:val="22"/>
        </w:rPr>
        <w:t xml:space="preserve"> de acuerdo al régimen de tributación al que se encuentre sujeto.</w:t>
      </w:r>
    </w:p>
    <w:p w:rsidR="008C2115" w:rsidRPr="00DF4549" w:rsidRDefault="008C2115" w:rsidP="00995845">
      <w:pPr>
        <w:autoSpaceDE w:val="0"/>
        <w:autoSpaceDN w:val="0"/>
        <w:adjustRightInd w:val="0"/>
        <w:ind w:right="-22"/>
        <w:jc w:val="both"/>
        <w:rPr>
          <w:bCs/>
          <w:sz w:val="22"/>
          <w:szCs w:val="22"/>
        </w:rPr>
      </w:pPr>
    </w:p>
    <w:p w:rsidR="008C2115" w:rsidRPr="00DF4549" w:rsidRDefault="00E43BA8" w:rsidP="00E43BA8">
      <w:pPr>
        <w:jc w:val="both"/>
        <w:rPr>
          <w:bCs/>
          <w:sz w:val="22"/>
          <w:szCs w:val="22"/>
        </w:rPr>
      </w:pPr>
      <w:r w:rsidRPr="00DF4549">
        <w:rPr>
          <w:bCs/>
          <w:sz w:val="22"/>
          <w:szCs w:val="22"/>
        </w:rPr>
        <w:t>Cabe señalar por último, que d</w:t>
      </w:r>
      <w:r w:rsidR="008C2115" w:rsidRPr="00DF4549">
        <w:rPr>
          <w:bCs/>
          <w:sz w:val="22"/>
          <w:szCs w:val="22"/>
        </w:rPr>
        <w:t xml:space="preserve">e producirse la enajenación de los </w:t>
      </w:r>
      <w:r w:rsidRPr="00DF4549">
        <w:rPr>
          <w:bCs/>
          <w:sz w:val="22"/>
          <w:szCs w:val="22"/>
        </w:rPr>
        <w:t>referidos</w:t>
      </w:r>
      <w:r w:rsidR="008C2115" w:rsidRPr="00DF4549">
        <w:rPr>
          <w:bCs/>
          <w:sz w:val="22"/>
          <w:szCs w:val="22"/>
        </w:rPr>
        <w:t xml:space="preserve"> bienes raíces </w:t>
      </w:r>
      <w:r w:rsidR="006B6720" w:rsidRPr="00DF4549">
        <w:rPr>
          <w:bCs/>
          <w:sz w:val="22"/>
          <w:szCs w:val="22"/>
        </w:rPr>
        <w:t>antes del 1° de enero de 2017</w:t>
      </w:r>
      <w:r w:rsidR="008C2115" w:rsidRPr="00DF4549">
        <w:rPr>
          <w:bCs/>
          <w:sz w:val="22"/>
          <w:szCs w:val="22"/>
        </w:rPr>
        <w:t>,</w:t>
      </w:r>
      <w:r w:rsidRPr="00DF4549">
        <w:rPr>
          <w:bCs/>
          <w:sz w:val="22"/>
          <w:szCs w:val="22"/>
        </w:rPr>
        <w:t xml:space="preserve"> atendido </w:t>
      </w:r>
      <w:r w:rsidR="008C2115" w:rsidRPr="00DF4549">
        <w:rPr>
          <w:bCs/>
          <w:sz w:val="22"/>
          <w:szCs w:val="22"/>
        </w:rPr>
        <w:t xml:space="preserve">lo dispuesto en la letra b), del N° 8, del artículo 17 de la LIR, vigente actualmente y hasta el 31 de diciembre de 2016, </w:t>
      </w:r>
      <w:r w:rsidRPr="00DF4549">
        <w:rPr>
          <w:bCs/>
          <w:sz w:val="22"/>
          <w:szCs w:val="22"/>
        </w:rPr>
        <w:t>e</w:t>
      </w:r>
      <w:r w:rsidR="008C2115" w:rsidRPr="00DF4549">
        <w:rPr>
          <w:bCs/>
          <w:sz w:val="22"/>
          <w:szCs w:val="22"/>
        </w:rPr>
        <w:t xml:space="preserve">l mayor valor obtenido </w:t>
      </w:r>
      <w:r w:rsidRPr="00DF4549">
        <w:rPr>
          <w:bCs/>
          <w:sz w:val="22"/>
          <w:szCs w:val="22"/>
        </w:rPr>
        <w:t xml:space="preserve">por Importadora </w:t>
      </w:r>
      <w:r w:rsidR="0092757D">
        <w:rPr>
          <w:bCs/>
          <w:sz w:val="22"/>
          <w:szCs w:val="22"/>
        </w:rPr>
        <w:t>TTTTT</w:t>
      </w:r>
      <w:r w:rsidRPr="00DF4549">
        <w:rPr>
          <w:bCs/>
          <w:sz w:val="22"/>
          <w:szCs w:val="22"/>
        </w:rPr>
        <w:t xml:space="preserve"> igualmente constituirá </w:t>
      </w:r>
      <w:r w:rsidR="008C2115" w:rsidRPr="00DF4549">
        <w:rPr>
          <w:bCs/>
          <w:sz w:val="22"/>
          <w:szCs w:val="22"/>
        </w:rPr>
        <w:t>renta afecta a los impuestos generales de la LIR, esto es, a</w:t>
      </w:r>
      <w:r w:rsidR="00E9197B" w:rsidRPr="00DF4549">
        <w:rPr>
          <w:bCs/>
          <w:sz w:val="22"/>
          <w:szCs w:val="22"/>
        </w:rPr>
        <w:t>l</w:t>
      </w:r>
      <w:r w:rsidR="008C2115" w:rsidRPr="00DF4549">
        <w:rPr>
          <w:bCs/>
          <w:sz w:val="22"/>
          <w:szCs w:val="22"/>
        </w:rPr>
        <w:t xml:space="preserve"> IDPC e IGC o IA, según corresponda</w:t>
      </w:r>
      <w:r w:rsidRPr="00DF4549">
        <w:rPr>
          <w:bCs/>
          <w:sz w:val="22"/>
          <w:szCs w:val="22"/>
        </w:rPr>
        <w:t xml:space="preserve">, por cuanto </w:t>
      </w:r>
      <w:r w:rsidR="006B6720" w:rsidRPr="00DF4549">
        <w:rPr>
          <w:bCs/>
          <w:sz w:val="22"/>
          <w:szCs w:val="22"/>
        </w:rPr>
        <w:t xml:space="preserve">forman parte del activo de </w:t>
      </w:r>
      <w:r w:rsidRPr="00DF4549">
        <w:rPr>
          <w:bCs/>
          <w:sz w:val="22"/>
          <w:szCs w:val="22"/>
        </w:rPr>
        <w:t xml:space="preserve"> un</w:t>
      </w:r>
      <w:r w:rsidR="006B6720" w:rsidRPr="00DF4549">
        <w:rPr>
          <w:bCs/>
          <w:sz w:val="22"/>
          <w:szCs w:val="22"/>
        </w:rPr>
        <w:t>a</w:t>
      </w:r>
      <w:r w:rsidRPr="00DF4549">
        <w:rPr>
          <w:bCs/>
          <w:sz w:val="22"/>
          <w:szCs w:val="22"/>
        </w:rPr>
        <w:t xml:space="preserve"> sociedad de capital.</w:t>
      </w:r>
    </w:p>
    <w:p w:rsidR="00627E4A" w:rsidRPr="00DF4549" w:rsidRDefault="00627E4A" w:rsidP="00627E4A">
      <w:pPr>
        <w:ind w:right="-22"/>
        <w:jc w:val="both"/>
        <w:rPr>
          <w:bCs/>
          <w:sz w:val="22"/>
          <w:szCs w:val="22"/>
        </w:rPr>
      </w:pPr>
    </w:p>
    <w:p w:rsidR="00FB35CA" w:rsidRPr="00DF4549" w:rsidRDefault="00FB35CA" w:rsidP="00FB35CA">
      <w:pPr>
        <w:ind w:right="-22"/>
        <w:jc w:val="both"/>
        <w:rPr>
          <w:b/>
          <w:bCs/>
          <w:sz w:val="22"/>
          <w:szCs w:val="22"/>
        </w:rPr>
      </w:pPr>
    </w:p>
    <w:p w:rsidR="00FB35CA" w:rsidRPr="00DF4549" w:rsidRDefault="00FB35CA" w:rsidP="00FB35CA">
      <w:pPr>
        <w:suppressAutoHyphens/>
        <w:ind w:left="4391" w:right="-22" w:firstLine="565"/>
        <w:jc w:val="both"/>
        <w:rPr>
          <w:b/>
          <w:bCs/>
          <w:sz w:val="22"/>
          <w:szCs w:val="22"/>
        </w:rPr>
      </w:pPr>
    </w:p>
    <w:p w:rsidR="00FB35CA" w:rsidRPr="00DF4549" w:rsidRDefault="00FB35CA" w:rsidP="00FB35CA">
      <w:pPr>
        <w:suppressAutoHyphens/>
        <w:ind w:left="4391" w:right="-22" w:firstLine="565"/>
        <w:jc w:val="both"/>
        <w:rPr>
          <w:b/>
          <w:bCs/>
          <w:sz w:val="22"/>
          <w:szCs w:val="22"/>
        </w:rPr>
      </w:pPr>
    </w:p>
    <w:p w:rsidR="00FB35CA" w:rsidRPr="00DF4549" w:rsidRDefault="0042164B" w:rsidP="00FB35CA">
      <w:pPr>
        <w:suppressAutoHyphens/>
        <w:ind w:left="4391" w:right="-22" w:firstLine="4"/>
        <w:jc w:val="both"/>
        <w:rPr>
          <w:b/>
          <w:bCs/>
          <w:sz w:val="22"/>
          <w:szCs w:val="22"/>
        </w:rPr>
      </w:pPr>
      <w:r w:rsidRPr="00DF4549">
        <w:rPr>
          <w:b/>
          <w:bCs/>
          <w:sz w:val="22"/>
          <w:szCs w:val="22"/>
        </w:rPr>
        <w:t>JUAN ALBERTO ROJAS BARRANTI</w:t>
      </w:r>
      <w:r w:rsidR="00FB35CA" w:rsidRPr="00DF4549">
        <w:rPr>
          <w:b/>
          <w:bCs/>
          <w:sz w:val="22"/>
          <w:szCs w:val="22"/>
        </w:rPr>
        <w:t xml:space="preserve"> </w:t>
      </w:r>
    </w:p>
    <w:p w:rsidR="00FB35CA" w:rsidRPr="00DF4549" w:rsidRDefault="00FB35CA" w:rsidP="00FB35CA">
      <w:pPr>
        <w:pStyle w:val="Ttulo3"/>
        <w:ind w:left="851" w:right="-22" w:hanging="851"/>
        <w:jc w:val="both"/>
        <w:rPr>
          <w:rFonts w:ascii="Times New Roman" w:hAnsi="Times New Roman"/>
          <w:szCs w:val="22"/>
        </w:rPr>
      </w:pPr>
      <w:r w:rsidRPr="00DF4549">
        <w:rPr>
          <w:rFonts w:ascii="Times New Roman" w:hAnsi="Times New Roman"/>
          <w:szCs w:val="22"/>
        </w:rPr>
        <w:tab/>
      </w:r>
      <w:r w:rsidRPr="00DF4549">
        <w:rPr>
          <w:rFonts w:ascii="Times New Roman" w:hAnsi="Times New Roman"/>
          <w:szCs w:val="22"/>
        </w:rPr>
        <w:tab/>
      </w:r>
      <w:r w:rsidRPr="00DF4549">
        <w:rPr>
          <w:rFonts w:ascii="Times New Roman" w:hAnsi="Times New Roman"/>
          <w:szCs w:val="22"/>
        </w:rPr>
        <w:tab/>
        <w:t xml:space="preserve">     </w:t>
      </w:r>
      <w:r w:rsidRPr="00DF4549">
        <w:rPr>
          <w:rFonts w:ascii="Times New Roman" w:hAnsi="Times New Roman"/>
          <w:szCs w:val="22"/>
        </w:rPr>
        <w:tab/>
        <w:t xml:space="preserve"> </w:t>
      </w:r>
      <w:r w:rsidRPr="00DF4549">
        <w:rPr>
          <w:rFonts w:ascii="Times New Roman" w:hAnsi="Times New Roman"/>
          <w:szCs w:val="22"/>
        </w:rPr>
        <w:tab/>
        <w:t xml:space="preserve">                                DIRECTOR</w:t>
      </w:r>
      <w:r w:rsidR="0042164B" w:rsidRPr="00DF4549">
        <w:rPr>
          <w:rFonts w:ascii="Times New Roman" w:hAnsi="Times New Roman"/>
          <w:szCs w:val="22"/>
        </w:rPr>
        <w:t xml:space="preserve"> (S)</w:t>
      </w:r>
    </w:p>
    <w:p w:rsidR="00DF4549" w:rsidRPr="00DF4549" w:rsidRDefault="00DF4549" w:rsidP="00DF4549">
      <w:pPr>
        <w:rPr>
          <w:sz w:val="22"/>
          <w:szCs w:val="22"/>
        </w:rPr>
      </w:pPr>
    </w:p>
    <w:p w:rsidR="00DF4549" w:rsidRDefault="00DF4549" w:rsidP="00DF4549">
      <w:pPr>
        <w:rPr>
          <w:sz w:val="22"/>
          <w:szCs w:val="22"/>
        </w:rPr>
      </w:pPr>
    </w:p>
    <w:p w:rsidR="00BB40CF" w:rsidRDefault="00BB40CF" w:rsidP="00DF4549">
      <w:pPr>
        <w:rPr>
          <w:sz w:val="22"/>
          <w:szCs w:val="22"/>
        </w:rPr>
      </w:pPr>
    </w:p>
    <w:p w:rsidR="00BB40CF" w:rsidRDefault="00BB40CF" w:rsidP="00DF4549">
      <w:pPr>
        <w:rPr>
          <w:sz w:val="22"/>
          <w:szCs w:val="22"/>
        </w:rPr>
      </w:pPr>
    </w:p>
    <w:p w:rsidR="00BB40CF" w:rsidRPr="00DF4549" w:rsidRDefault="00BB40CF" w:rsidP="00DF4549">
      <w:pPr>
        <w:rPr>
          <w:sz w:val="22"/>
          <w:szCs w:val="22"/>
        </w:rPr>
      </w:pPr>
      <w:bookmarkStart w:id="0" w:name="_GoBack"/>
      <w:bookmarkEnd w:id="0"/>
    </w:p>
    <w:p w:rsidR="00DF4549" w:rsidRDefault="00DF4549" w:rsidP="00DF4549">
      <w:pPr>
        <w:jc w:val="center"/>
        <w:rPr>
          <w:sz w:val="22"/>
          <w:szCs w:val="22"/>
        </w:rPr>
      </w:pPr>
      <w:r>
        <w:rPr>
          <w:sz w:val="22"/>
          <w:szCs w:val="22"/>
        </w:rPr>
        <w:t>Oficio N° 3420, de 29.12.2016</w:t>
      </w:r>
    </w:p>
    <w:p w:rsidR="00DF4549" w:rsidRDefault="00DF4549" w:rsidP="00DF4549">
      <w:pPr>
        <w:jc w:val="center"/>
        <w:rPr>
          <w:b/>
          <w:sz w:val="22"/>
          <w:szCs w:val="22"/>
        </w:rPr>
      </w:pPr>
      <w:r>
        <w:rPr>
          <w:b/>
          <w:sz w:val="22"/>
          <w:szCs w:val="22"/>
        </w:rPr>
        <w:t>Subdirección Normativa</w:t>
      </w:r>
    </w:p>
    <w:p w:rsidR="00DF4549" w:rsidRPr="00DF4549" w:rsidRDefault="00DF4549" w:rsidP="00DF4549">
      <w:pPr>
        <w:jc w:val="center"/>
        <w:rPr>
          <w:sz w:val="22"/>
          <w:szCs w:val="22"/>
        </w:rPr>
      </w:pPr>
      <w:r>
        <w:rPr>
          <w:sz w:val="22"/>
          <w:szCs w:val="22"/>
        </w:rPr>
        <w:t>Dpto. de Impuestos Directos</w:t>
      </w:r>
    </w:p>
    <w:sectPr w:rsidR="00DF4549" w:rsidRPr="00DF4549" w:rsidSect="00DF4549">
      <w:headerReference w:type="even" r:id="rId8"/>
      <w:headerReference w:type="default" r:id="rId9"/>
      <w:pgSz w:w="12240" w:h="18720" w:code="14"/>
      <w:pgMar w:top="1135" w:right="1467" w:bottom="1418" w:left="1985"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C9" w:rsidRDefault="00D834C9" w:rsidP="00FB35CA">
      <w:r>
        <w:separator/>
      </w:r>
    </w:p>
  </w:endnote>
  <w:endnote w:type="continuationSeparator" w:id="0">
    <w:p w:rsidR="00D834C9" w:rsidRDefault="00D834C9" w:rsidP="00FB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C9" w:rsidRDefault="00D834C9" w:rsidP="00FB35CA">
      <w:r>
        <w:separator/>
      </w:r>
    </w:p>
  </w:footnote>
  <w:footnote w:type="continuationSeparator" w:id="0">
    <w:p w:rsidR="00D834C9" w:rsidRDefault="00D834C9" w:rsidP="00FB35CA">
      <w:r>
        <w:continuationSeparator/>
      </w:r>
    </w:p>
  </w:footnote>
  <w:footnote w:id="1">
    <w:p w:rsidR="008C0454" w:rsidRPr="00D75C09" w:rsidRDefault="008C0454" w:rsidP="008C0454">
      <w:pPr>
        <w:ind w:right="-22"/>
        <w:jc w:val="both"/>
        <w:rPr>
          <w:sz w:val="16"/>
          <w:szCs w:val="16"/>
        </w:rPr>
      </w:pPr>
      <w:r w:rsidRPr="00D75C09">
        <w:rPr>
          <w:rStyle w:val="Refdenotaalpie"/>
          <w:sz w:val="16"/>
          <w:szCs w:val="16"/>
        </w:rPr>
        <w:footnoteRef/>
      </w:r>
      <w:r w:rsidRPr="00D75C09">
        <w:rPr>
          <w:sz w:val="16"/>
          <w:szCs w:val="16"/>
        </w:rPr>
        <w:t xml:space="preserve"> Salvo en lo relativo al arrendamiento de viviendas con promesa de compraventa, cuyas disposiciones se contienen en la Ley N° 19.281, de 1993, y sus modificaciones posteriores. </w:t>
      </w:r>
    </w:p>
    <w:p w:rsidR="008C0454" w:rsidRPr="00D75C09" w:rsidRDefault="008C0454">
      <w:pPr>
        <w:pStyle w:val="Textonotapie"/>
        <w:rPr>
          <w:rFonts w:ascii="Times New Roman" w:hAnsi="Times New Roman"/>
          <w:sz w:val="16"/>
          <w:szCs w:val="16"/>
        </w:rPr>
      </w:pPr>
    </w:p>
  </w:footnote>
  <w:footnote w:id="2">
    <w:p w:rsidR="00FC36DD" w:rsidRPr="00D75C09" w:rsidRDefault="00FC36DD">
      <w:pPr>
        <w:pStyle w:val="Textonotapie"/>
        <w:rPr>
          <w:rFonts w:ascii="Times New Roman" w:hAnsi="Times New Roman"/>
          <w:sz w:val="16"/>
          <w:szCs w:val="16"/>
        </w:rPr>
      </w:pPr>
      <w:r w:rsidRPr="00D75C09">
        <w:rPr>
          <w:rStyle w:val="Refdenotaalpie"/>
          <w:rFonts w:ascii="Times New Roman" w:hAnsi="Times New Roman"/>
          <w:sz w:val="16"/>
          <w:szCs w:val="16"/>
        </w:rPr>
        <w:footnoteRef/>
      </w:r>
      <w:r w:rsidR="007C431A" w:rsidRPr="00D75C09">
        <w:rPr>
          <w:rFonts w:ascii="Times New Roman" w:hAnsi="Times New Roman"/>
          <w:sz w:val="16"/>
          <w:szCs w:val="16"/>
        </w:rPr>
        <w:t xml:space="preserve"> Disponen las referida</w:t>
      </w:r>
      <w:r w:rsidRPr="00D75C09">
        <w:rPr>
          <w:rFonts w:ascii="Times New Roman" w:hAnsi="Times New Roman"/>
          <w:sz w:val="16"/>
          <w:szCs w:val="16"/>
        </w:rPr>
        <w:t xml:space="preserve">s </w:t>
      </w:r>
      <w:r w:rsidR="007C431A" w:rsidRPr="00D75C09">
        <w:rPr>
          <w:rFonts w:ascii="Times New Roman" w:hAnsi="Times New Roman"/>
          <w:sz w:val="16"/>
          <w:szCs w:val="16"/>
        </w:rPr>
        <w:t>normas del Código Civil:</w:t>
      </w:r>
    </w:p>
    <w:p w:rsidR="00FC36DD" w:rsidRPr="00D75C09" w:rsidRDefault="00FC36DD" w:rsidP="00FC36DD">
      <w:pPr>
        <w:pStyle w:val="Textonotapie"/>
        <w:rPr>
          <w:rFonts w:ascii="Times New Roman" w:hAnsi="Times New Roman"/>
          <w:sz w:val="16"/>
          <w:szCs w:val="16"/>
        </w:rPr>
      </w:pPr>
      <w:r w:rsidRPr="00D75C09">
        <w:rPr>
          <w:rFonts w:ascii="Times New Roman" w:hAnsi="Times New Roman"/>
          <w:sz w:val="16"/>
          <w:szCs w:val="16"/>
        </w:rPr>
        <w:t xml:space="preserve">Artículo 1915: </w:t>
      </w:r>
      <w:r w:rsidR="007C431A" w:rsidRPr="00D75C09">
        <w:rPr>
          <w:rFonts w:ascii="Times New Roman" w:hAnsi="Times New Roman"/>
          <w:sz w:val="16"/>
          <w:szCs w:val="16"/>
        </w:rPr>
        <w:t>“</w:t>
      </w:r>
      <w:r w:rsidRPr="00D75C09">
        <w:rPr>
          <w:rFonts w:ascii="Times New Roman" w:hAnsi="Times New Roman"/>
          <w:sz w:val="16"/>
          <w:szCs w:val="16"/>
        </w:rPr>
        <w:t>El arrendamiento es un contrato en que las dos partes se obligan recíprocamente, la una a conceder el goce de una cosa, o a ejecutar una obra o prestar un servicio, y la otra a pagar por este goce, obra o servicio un precio determinado.</w:t>
      </w:r>
      <w:r w:rsidR="007C431A" w:rsidRPr="00D75C09">
        <w:rPr>
          <w:rFonts w:ascii="Times New Roman" w:hAnsi="Times New Roman"/>
          <w:sz w:val="16"/>
          <w:szCs w:val="16"/>
        </w:rPr>
        <w:t>”.</w:t>
      </w:r>
    </w:p>
    <w:p w:rsidR="00FC36DD" w:rsidRPr="00D75C09" w:rsidRDefault="007C431A" w:rsidP="007C431A">
      <w:pPr>
        <w:pStyle w:val="Textonotapie"/>
        <w:rPr>
          <w:rFonts w:ascii="Times New Roman" w:hAnsi="Times New Roman"/>
          <w:sz w:val="16"/>
          <w:szCs w:val="16"/>
        </w:rPr>
      </w:pPr>
      <w:r w:rsidRPr="00D75C09">
        <w:rPr>
          <w:rFonts w:ascii="Times New Roman" w:hAnsi="Times New Roman"/>
          <w:sz w:val="16"/>
          <w:szCs w:val="16"/>
        </w:rPr>
        <w:t>Inciso 1° del a</w:t>
      </w:r>
      <w:r w:rsidR="00FC36DD" w:rsidRPr="00D75C09">
        <w:rPr>
          <w:rFonts w:ascii="Times New Roman" w:hAnsi="Times New Roman"/>
          <w:sz w:val="16"/>
          <w:szCs w:val="16"/>
        </w:rPr>
        <w:t>rtículo 1916:</w:t>
      </w:r>
      <w:r w:rsidRPr="00D75C09">
        <w:rPr>
          <w:rFonts w:ascii="Times New Roman" w:hAnsi="Times New Roman"/>
          <w:sz w:val="16"/>
          <w:szCs w:val="16"/>
        </w:rPr>
        <w:t xml:space="preserve"> “Son susceptibles de arrendamiento todas las cosas corporales o incorporales, que pueden usarse sin consumirse; excepto aquellas que la ley prohíbe arrendar, y los derechos estrictamente personales, como los de habitación y uso.”.</w:t>
      </w:r>
    </w:p>
    <w:p w:rsidR="00FC36DD" w:rsidRPr="00D75C09" w:rsidRDefault="00FC36DD">
      <w:pPr>
        <w:pStyle w:val="Textonotapie"/>
        <w:rPr>
          <w:rFonts w:ascii="Times New Roman" w:hAnsi="Times New Roman"/>
          <w:sz w:val="16"/>
          <w:szCs w:val="16"/>
        </w:rPr>
      </w:pPr>
    </w:p>
  </w:footnote>
  <w:footnote w:id="3">
    <w:p w:rsidR="001128FB" w:rsidRPr="00D75C09" w:rsidRDefault="001128FB">
      <w:pPr>
        <w:pStyle w:val="Textonotapie"/>
        <w:rPr>
          <w:rFonts w:ascii="Times New Roman" w:hAnsi="Times New Roman"/>
          <w:sz w:val="16"/>
          <w:szCs w:val="16"/>
        </w:rPr>
      </w:pPr>
      <w:r w:rsidRPr="00D75C09">
        <w:rPr>
          <w:rStyle w:val="Refdenotaalpie"/>
          <w:rFonts w:ascii="Times New Roman" w:hAnsi="Times New Roman"/>
          <w:sz w:val="16"/>
          <w:szCs w:val="16"/>
        </w:rPr>
        <w:footnoteRef/>
      </w:r>
      <w:r w:rsidRPr="00D75C09">
        <w:rPr>
          <w:rFonts w:ascii="Times New Roman" w:hAnsi="Times New Roman"/>
          <w:sz w:val="16"/>
          <w:szCs w:val="16"/>
        </w:rPr>
        <w:t xml:space="preserve"> Así se </w:t>
      </w:r>
      <w:r w:rsidR="003E3318" w:rsidRPr="00D75C09">
        <w:rPr>
          <w:rFonts w:ascii="Times New Roman" w:hAnsi="Times New Roman"/>
          <w:sz w:val="16"/>
          <w:szCs w:val="16"/>
        </w:rPr>
        <w:t>interpretó</w:t>
      </w:r>
      <w:r w:rsidRPr="00D75C09">
        <w:rPr>
          <w:rFonts w:ascii="Times New Roman" w:hAnsi="Times New Roman"/>
          <w:sz w:val="16"/>
          <w:szCs w:val="16"/>
        </w:rPr>
        <w:t>, por ejemplo, en los Oficios N°s 3.747 de 1999 y 191 de 2014.</w:t>
      </w:r>
    </w:p>
    <w:p w:rsidR="001128FB" w:rsidRPr="00D75C09" w:rsidRDefault="001128FB">
      <w:pPr>
        <w:pStyle w:val="Textonotapie"/>
        <w:rPr>
          <w:rFonts w:ascii="Times New Roman" w:hAnsi="Times New Roman"/>
          <w:sz w:val="16"/>
          <w:szCs w:val="16"/>
        </w:rPr>
      </w:pPr>
      <w:r w:rsidRPr="00D75C09">
        <w:rPr>
          <w:rFonts w:ascii="Times New Roman" w:hAnsi="Times New Roman"/>
          <w:sz w:val="16"/>
          <w:szCs w:val="16"/>
        </w:rPr>
        <w:t xml:space="preserve"> </w:t>
      </w:r>
    </w:p>
  </w:footnote>
  <w:footnote w:id="4">
    <w:p w:rsidR="0010552D" w:rsidRPr="00D75C09" w:rsidRDefault="0010552D">
      <w:pPr>
        <w:pStyle w:val="Textonotapie"/>
        <w:rPr>
          <w:rFonts w:ascii="Times New Roman" w:hAnsi="Times New Roman"/>
          <w:sz w:val="16"/>
          <w:szCs w:val="16"/>
        </w:rPr>
      </w:pPr>
      <w:r w:rsidRPr="00D75C09">
        <w:rPr>
          <w:rStyle w:val="Refdenotaalpie"/>
          <w:rFonts w:ascii="Times New Roman" w:hAnsi="Times New Roman"/>
          <w:sz w:val="16"/>
          <w:szCs w:val="16"/>
        </w:rPr>
        <w:footnoteRef/>
      </w:r>
      <w:r w:rsidRPr="00D75C09">
        <w:rPr>
          <w:rFonts w:ascii="Times New Roman" w:hAnsi="Times New Roman"/>
          <w:sz w:val="16"/>
          <w:szCs w:val="16"/>
        </w:rPr>
        <w:t xml:space="preserve"> De acuerdo a lo dispuesto en la letra e), del numeral 8), del artículo 1°, en concordancia con el artículo primero de las disposiciones transitorias, am</w:t>
      </w:r>
      <w:r w:rsidR="0009629F" w:rsidRPr="00D75C09">
        <w:rPr>
          <w:rFonts w:ascii="Times New Roman" w:hAnsi="Times New Roman"/>
          <w:sz w:val="16"/>
          <w:szCs w:val="16"/>
        </w:rPr>
        <w:t>bos de la Ley N° 20.780, literal</w:t>
      </w:r>
      <w:r w:rsidRPr="00D75C09">
        <w:rPr>
          <w:rFonts w:ascii="Times New Roman" w:hAnsi="Times New Roman"/>
          <w:sz w:val="16"/>
          <w:szCs w:val="16"/>
        </w:rPr>
        <w:t xml:space="preserve"> modificado a su vez por el numeral iv., de la letra d), del numeral 1., del artículo 8°.-</w:t>
      </w:r>
      <w:r w:rsidR="0009629F" w:rsidRPr="00D75C09">
        <w:rPr>
          <w:rFonts w:ascii="Times New Roman" w:hAnsi="Times New Roman"/>
          <w:sz w:val="16"/>
          <w:szCs w:val="16"/>
        </w:rPr>
        <w:t xml:space="preserve"> de la Ley N° 20.899.</w:t>
      </w:r>
    </w:p>
    <w:p w:rsidR="0009629F" w:rsidRPr="00D75C09" w:rsidRDefault="0009629F">
      <w:pPr>
        <w:pStyle w:val="Textonotapie"/>
        <w:rPr>
          <w:rFonts w:ascii="Times New Roman" w:hAnsi="Times New Roman"/>
          <w:sz w:val="16"/>
          <w:szCs w:val="16"/>
        </w:rPr>
      </w:pPr>
    </w:p>
  </w:footnote>
  <w:footnote w:id="5">
    <w:p w:rsidR="0010552D" w:rsidRDefault="0010552D">
      <w:pPr>
        <w:pStyle w:val="Textonotapie"/>
      </w:pPr>
      <w:r w:rsidRPr="00D75C09">
        <w:rPr>
          <w:rStyle w:val="Refdenotaalpie"/>
          <w:rFonts w:ascii="Times New Roman" w:hAnsi="Times New Roman"/>
          <w:sz w:val="16"/>
          <w:szCs w:val="16"/>
        </w:rPr>
        <w:footnoteRef/>
      </w:r>
      <w:r w:rsidRPr="00D75C09">
        <w:rPr>
          <w:rFonts w:ascii="Times New Roman" w:hAnsi="Times New Roman"/>
          <w:sz w:val="16"/>
          <w:szCs w:val="16"/>
        </w:rPr>
        <w:t xml:space="preserve"> Numeral mo</w:t>
      </w:r>
      <w:r w:rsidR="00E9197B" w:rsidRPr="00D75C09">
        <w:rPr>
          <w:rFonts w:ascii="Times New Roman" w:hAnsi="Times New Roman"/>
          <w:sz w:val="16"/>
          <w:szCs w:val="16"/>
        </w:rPr>
        <w:t>dificado a su vez por la letra f</w:t>
      </w:r>
      <w:r w:rsidRPr="00D75C09">
        <w:rPr>
          <w:rFonts w:ascii="Times New Roman" w:hAnsi="Times New Roman"/>
          <w:sz w:val="16"/>
          <w:szCs w:val="16"/>
        </w:rPr>
        <w:t>., del numeral 5., del artículo 8°.- de la Ley N° 20.899.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D7" w:rsidRDefault="0055604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A4FD7" w:rsidRDefault="00D834C9">
    <w:pPr>
      <w:pStyle w:val="Encabezado"/>
    </w:pPr>
  </w:p>
  <w:p w:rsidR="009A4FD7" w:rsidRDefault="00D834C9"/>
  <w:p w:rsidR="009A4FD7" w:rsidRDefault="00D834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D7" w:rsidRDefault="00D834C9" w:rsidP="007E2209">
    <w:pPr>
      <w:pStyle w:val="Encabezado"/>
      <w:framePr w:wrap="around" w:vAnchor="text" w:hAnchor="margin" w:xAlign="center" w:y="1"/>
    </w:pPr>
  </w:p>
  <w:p w:rsidR="009A4FD7" w:rsidRDefault="00D834C9"/>
  <w:p w:rsidR="009A4FD7" w:rsidRDefault="00D834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9D0"/>
    <w:multiLevelType w:val="hybridMultilevel"/>
    <w:tmpl w:val="D0F4A44E"/>
    <w:lvl w:ilvl="0" w:tplc="47304B94">
      <w:start w:val="13"/>
      <w:numFmt w:val="bullet"/>
      <w:lvlText w:val="-"/>
      <w:lvlJc w:val="left"/>
      <w:pPr>
        <w:ind w:left="720" w:hanging="360"/>
      </w:pPr>
      <w:rPr>
        <w:rFonts w:ascii="Arial" w:eastAsia="Times New Roman" w:hAnsi="Arial" w:cs="Arial" w:hint="default"/>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0E85F96"/>
    <w:multiLevelType w:val="hybridMultilevel"/>
    <w:tmpl w:val="35961B62"/>
    <w:lvl w:ilvl="0" w:tplc="0592076C">
      <w:start w:val="3"/>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nsid w:val="3CAA106A"/>
    <w:multiLevelType w:val="hybridMultilevel"/>
    <w:tmpl w:val="871E1E7E"/>
    <w:lvl w:ilvl="0" w:tplc="80B087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94C27C9"/>
    <w:multiLevelType w:val="hybridMultilevel"/>
    <w:tmpl w:val="4E1E2C44"/>
    <w:lvl w:ilvl="0" w:tplc="BD7CCCF4">
      <w:start w:val="102"/>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CA"/>
    <w:rsid w:val="000002A8"/>
    <w:rsid w:val="0003202E"/>
    <w:rsid w:val="000462EF"/>
    <w:rsid w:val="00052E08"/>
    <w:rsid w:val="00056B27"/>
    <w:rsid w:val="000779F4"/>
    <w:rsid w:val="00080999"/>
    <w:rsid w:val="00080E1A"/>
    <w:rsid w:val="00081B44"/>
    <w:rsid w:val="000870F2"/>
    <w:rsid w:val="0009629F"/>
    <w:rsid w:val="000A47A5"/>
    <w:rsid w:val="000B162A"/>
    <w:rsid w:val="000B1982"/>
    <w:rsid w:val="000B711A"/>
    <w:rsid w:val="000D10FB"/>
    <w:rsid w:val="000D1213"/>
    <w:rsid w:val="000E10D4"/>
    <w:rsid w:val="000E1AFA"/>
    <w:rsid w:val="000F72D7"/>
    <w:rsid w:val="0010371D"/>
    <w:rsid w:val="0010552D"/>
    <w:rsid w:val="001128FB"/>
    <w:rsid w:val="00113B23"/>
    <w:rsid w:val="001168E1"/>
    <w:rsid w:val="00122DCE"/>
    <w:rsid w:val="00130F97"/>
    <w:rsid w:val="00141AA3"/>
    <w:rsid w:val="00183F8D"/>
    <w:rsid w:val="001861C9"/>
    <w:rsid w:val="001871D8"/>
    <w:rsid w:val="001E5125"/>
    <w:rsid w:val="001E5501"/>
    <w:rsid w:val="00235B95"/>
    <w:rsid w:val="002455D9"/>
    <w:rsid w:val="002559C7"/>
    <w:rsid w:val="00257103"/>
    <w:rsid w:val="002623F1"/>
    <w:rsid w:val="00290A01"/>
    <w:rsid w:val="002C485B"/>
    <w:rsid w:val="002C5C03"/>
    <w:rsid w:val="002E6997"/>
    <w:rsid w:val="00302828"/>
    <w:rsid w:val="0033654A"/>
    <w:rsid w:val="00336BEC"/>
    <w:rsid w:val="0037797F"/>
    <w:rsid w:val="003A523C"/>
    <w:rsid w:val="003A5254"/>
    <w:rsid w:val="003D1D00"/>
    <w:rsid w:val="003E3318"/>
    <w:rsid w:val="0040737C"/>
    <w:rsid w:val="00410F23"/>
    <w:rsid w:val="00412B79"/>
    <w:rsid w:val="0042106D"/>
    <w:rsid w:val="0042164B"/>
    <w:rsid w:val="004218B5"/>
    <w:rsid w:val="004238EE"/>
    <w:rsid w:val="00433619"/>
    <w:rsid w:val="004342FC"/>
    <w:rsid w:val="00453A24"/>
    <w:rsid w:val="004855CC"/>
    <w:rsid w:val="004957B9"/>
    <w:rsid w:val="00495C06"/>
    <w:rsid w:val="004B03D1"/>
    <w:rsid w:val="004C3930"/>
    <w:rsid w:val="004D58C3"/>
    <w:rsid w:val="004E33A1"/>
    <w:rsid w:val="004E5D57"/>
    <w:rsid w:val="00500428"/>
    <w:rsid w:val="005012C0"/>
    <w:rsid w:val="00506557"/>
    <w:rsid w:val="00530424"/>
    <w:rsid w:val="00537DC3"/>
    <w:rsid w:val="00556047"/>
    <w:rsid w:val="00565BFF"/>
    <w:rsid w:val="00594567"/>
    <w:rsid w:val="005B222A"/>
    <w:rsid w:val="005C7F2A"/>
    <w:rsid w:val="005E55EA"/>
    <w:rsid w:val="005F4806"/>
    <w:rsid w:val="00627E4A"/>
    <w:rsid w:val="00671DAB"/>
    <w:rsid w:val="00673E83"/>
    <w:rsid w:val="00683E0D"/>
    <w:rsid w:val="006910F3"/>
    <w:rsid w:val="006A3B99"/>
    <w:rsid w:val="006B6720"/>
    <w:rsid w:val="006D06BF"/>
    <w:rsid w:val="006E223A"/>
    <w:rsid w:val="006F27DB"/>
    <w:rsid w:val="007215B2"/>
    <w:rsid w:val="00736943"/>
    <w:rsid w:val="00740900"/>
    <w:rsid w:val="00774679"/>
    <w:rsid w:val="007765C7"/>
    <w:rsid w:val="007C431A"/>
    <w:rsid w:val="007C6D8A"/>
    <w:rsid w:val="007E2209"/>
    <w:rsid w:val="007F6614"/>
    <w:rsid w:val="00807FFD"/>
    <w:rsid w:val="008127B5"/>
    <w:rsid w:val="00814321"/>
    <w:rsid w:val="00815E5C"/>
    <w:rsid w:val="008269DC"/>
    <w:rsid w:val="008468A5"/>
    <w:rsid w:val="00865A05"/>
    <w:rsid w:val="0087371E"/>
    <w:rsid w:val="00877282"/>
    <w:rsid w:val="008B57BA"/>
    <w:rsid w:val="008C0454"/>
    <w:rsid w:val="008C2115"/>
    <w:rsid w:val="008C7482"/>
    <w:rsid w:val="008F01A4"/>
    <w:rsid w:val="009163D2"/>
    <w:rsid w:val="00921591"/>
    <w:rsid w:val="0092757D"/>
    <w:rsid w:val="009348B5"/>
    <w:rsid w:val="009439E7"/>
    <w:rsid w:val="00951CBF"/>
    <w:rsid w:val="00990AE4"/>
    <w:rsid w:val="00995845"/>
    <w:rsid w:val="0099737B"/>
    <w:rsid w:val="00997E14"/>
    <w:rsid w:val="009A379C"/>
    <w:rsid w:val="009D4631"/>
    <w:rsid w:val="009F2E21"/>
    <w:rsid w:val="00A25FA6"/>
    <w:rsid w:val="00A31246"/>
    <w:rsid w:val="00A63CB0"/>
    <w:rsid w:val="00A85997"/>
    <w:rsid w:val="00A85999"/>
    <w:rsid w:val="00AA5564"/>
    <w:rsid w:val="00B046B2"/>
    <w:rsid w:val="00B10239"/>
    <w:rsid w:val="00B14EB2"/>
    <w:rsid w:val="00B319BA"/>
    <w:rsid w:val="00B47F63"/>
    <w:rsid w:val="00B6412B"/>
    <w:rsid w:val="00B707D9"/>
    <w:rsid w:val="00B978A5"/>
    <w:rsid w:val="00BA2DC1"/>
    <w:rsid w:val="00BA5F5B"/>
    <w:rsid w:val="00BB40CF"/>
    <w:rsid w:val="00BD2BFB"/>
    <w:rsid w:val="00BD7A22"/>
    <w:rsid w:val="00BF0E70"/>
    <w:rsid w:val="00BF3DB7"/>
    <w:rsid w:val="00C02B63"/>
    <w:rsid w:val="00C21A27"/>
    <w:rsid w:val="00C31A01"/>
    <w:rsid w:val="00C80792"/>
    <w:rsid w:val="00C86F4B"/>
    <w:rsid w:val="00CB18D6"/>
    <w:rsid w:val="00CC7F11"/>
    <w:rsid w:val="00CD2CAB"/>
    <w:rsid w:val="00D04548"/>
    <w:rsid w:val="00D25BB5"/>
    <w:rsid w:val="00D3334B"/>
    <w:rsid w:val="00D376F6"/>
    <w:rsid w:val="00D45D66"/>
    <w:rsid w:val="00D75C09"/>
    <w:rsid w:val="00D834C9"/>
    <w:rsid w:val="00D92762"/>
    <w:rsid w:val="00DA6EAD"/>
    <w:rsid w:val="00DB5CD5"/>
    <w:rsid w:val="00DB765E"/>
    <w:rsid w:val="00DC3D18"/>
    <w:rsid w:val="00DF4549"/>
    <w:rsid w:val="00DF53CE"/>
    <w:rsid w:val="00E10EEC"/>
    <w:rsid w:val="00E14C43"/>
    <w:rsid w:val="00E43BA8"/>
    <w:rsid w:val="00E6433D"/>
    <w:rsid w:val="00E72C3A"/>
    <w:rsid w:val="00E72C87"/>
    <w:rsid w:val="00E72E8C"/>
    <w:rsid w:val="00E74E86"/>
    <w:rsid w:val="00E910B7"/>
    <w:rsid w:val="00E9197B"/>
    <w:rsid w:val="00E95FD3"/>
    <w:rsid w:val="00EA54F1"/>
    <w:rsid w:val="00EA5A15"/>
    <w:rsid w:val="00EB3E77"/>
    <w:rsid w:val="00EF03BD"/>
    <w:rsid w:val="00EF50A2"/>
    <w:rsid w:val="00F02105"/>
    <w:rsid w:val="00F34A36"/>
    <w:rsid w:val="00F8506C"/>
    <w:rsid w:val="00F863BF"/>
    <w:rsid w:val="00FA7251"/>
    <w:rsid w:val="00FB35CA"/>
    <w:rsid w:val="00FB45C7"/>
    <w:rsid w:val="00FC36DD"/>
    <w:rsid w:val="00FD2D4F"/>
    <w:rsid w:val="00FE6940"/>
    <w:rsid w:val="00FE79D7"/>
    <w:rsid w:val="00FF4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D66D-1A79-482A-97C9-80E81C57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B35CA"/>
    <w:pPr>
      <w:keepNext/>
      <w:outlineLvl w:val="0"/>
    </w:pPr>
    <w:rPr>
      <w:rFonts w:ascii="Arial" w:hAnsi="Arial" w:cs="Arial"/>
      <w:b/>
      <w:bCs/>
      <w:sz w:val="22"/>
    </w:rPr>
  </w:style>
  <w:style w:type="paragraph" w:styleId="Ttulo2">
    <w:name w:val="heading 2"/>
    <w:basedOn w:val="Normal"/>
    <w:next w:val="Normal"/>
    <w:link w:val="Ttulo2Car"/>
    <w:qFormat/>
    <w:rsid w:val="00FB35CA"/>
    <w:pPr>
      <w:keepNext/>
      <w:ind w:left="708" w:hanging="708"/>
      <w:outlineLvl w:val="1"/>
    </w:pPr>
    <w:rPr>
      <w:rFonts w:ascii="Arial" w:hAnsi="Arial"/>
      <w:b/>
      <w:bCs/>
      <w:sz w:val="22"/>
      <w:lang w:val="en-US"/>
    </w:rPr>
  </w:style>
  <w:style w:type="paragraph" w:styleId="Ttulo3">
    <w:name w:val="heading 3"/>
    <w:basedOn w:val="Normal"/>
    <w:next w:val="Normal"/>
    <w:link w:val="Ttulo3Car"/>
    <w:qFormat/>
    <w:rsid w:val="00FB35CA"/>
    <w:pPr>
      <w:keepNext/>
      <w:ind w:left="709" w:hanging="709"/>
      <w:outlineLvl w:val="2"/>
    </w:pPr>
    <w:rPr>
      <w:rFonts w:ascii="Arial" w:hAnsi="Arial"/>
      <w:b/>
      <w:bCs/>
      <w:sz w:val="22"/>
      <w:szCs w:val="20"/>
    </w:rPr>
  </w:style>
  <w:style w:type="paragraph" w:styleId="Ttulo4">
    <w:name w:val="heading 4"/>
    <w:basedOn w:val="Normal"/>
    <w:next w:val="Normal"/>
    <w:link w:val="Ttulo4Car"/>
    <w:qFormat/>
    <w:rsid w:val="00FB35CA"/>
    <w:pPr>
      <w:keepNext/>
      <w:ind w:left="851" w:firstLine="567"/>
      <w:outlineLvl w:val="3"/>
    </w:pPr>
    <w:rPr>
      <w:rFonts w:ascii="Arial" w:hAnsi="Arial" w:cs="Arial"/>
      <w:b/>
      <w:bCs/>
      <w:sz w:val="22"/>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35CA"/>
    <w:rPr>
      <w:rFonts w:ascii="Arial" w:eastAsia="Times New Roman" w:hAnsi="Arial" w:cs="Arial"/>
      <w:b/>
      <w:bCs/>
      <w:szCs w:val="24"/>
      <w:lang w:val="es-ES" w:eastAsia="es-ES"/>
    </w:rPr>
  </w:style>
  <w:style w:type="character" w:customStyle="1" w:styleId="Ttulo2Car">
    <w:name w:val="Título 2 Car"/>
    <w:basedOn w:val="Fuentedeprrafopredeter"/>
    <w:link w:val="Ttulo2"/>
    <w:rsid w:val="00FB35CA"/>
    <w:rPr>
      <w:rFonts w:ascii="Arial" w:eastAsia="Times New Roman" w:hAnsi="Arial" w:cs="Times New Roman"/>
      <w:b/>
      <w:bCs/>
      <w:szCs w:val="24"/>
      <w:lang w:val="en-US" w:eastAsia="es-ES"/>
    </w:rPr>
  </w:style>
  <w:style w:type="character" w:customStyle="1" w:styleId="Ttulo3Car">
    <w:name w:val="Título 3 Car"/>
    <w:basedOn w:val="Fuentedeprrafopredeter"/>
    <w:link w:val="Ttulo3"/>
    <w:rsid w:val="00FB35CA"/>
    <w:rPr>
      <w:rFonts w:ascii="Arial" w:eastAsia="Times New Roman" w:hAnsi="Arial" w:cs="Times New Roman"/>
      <w:b/>
      <w:bCs/>
      <w:szCs w:val="20"/>
      <w:lang w:val="es-ES" w:eastAsia="es-ES"/>
    </w:rPr>
  </w:style>
  <w:style w:type="character" w:customStyle="1" w:styleId="Ttulo4Car">
    <w:name w:val="Título 4 Car"/>
    <w:basedOn w:val="Fuentedeprrafopredeter"/>
    <w:link w:val="Ttulo4"/>
    <w:rsid w:val="00FB35CA"/>
    <w:rPr>
      <w:rFonts w:ascii="Arial" w:eastAsia="Times New Roman" w:hAnsi="Arial" w:cs="Arial"/>
      <w:b/>
      <w:bCs/>
      <w:szCs w:val="20"/>
      <w:lang w:val="es-ES" w:eastAsia="es-ES"/>
    </w:rPr>
  </w:style>
  <w:style w:type="paragraph" w:styleId="Sangradetextonormal">
    <w:name w:val="Body Text Indent"/>
    <w:basedOn w:val="Normal"/>
    <w:link w:val="SangradetextonormalCar"/>
    <w:rsid w:val="00FB35CA"/>
    <w:pPr>
      <w:ind w:left="709" w:hanging="709"/>
    </w:pPr>
    <w:rPr>
      <w:rFonts w:ascii="Arial" w:hAnsi="Arial"/>
      <w:szCs w:val="20"/>
      <w:lang w:val="es-ES_tradnl"/>
    </w:rPr>
  </w:style>
  <w:style w:type="character" w:customStyle="1" w:styleId="SangradetextonormalCar">
    <w:name w:val="Sangría de texto normal Car"/>
    <w:basedOn w:val="Fuentedeprrafopredeter"/>
    <w:link w:val="Sangradetextonormal"/>
    <w:rsid w:val="00FB35CA"/>
    <w:rPr>
      <w:rFonts w:ascii="Arial" w:eastAsia="Times New Roman" w:hAnsi="Arial" w:cs="Times New Roman"/>
      <w:sz w:val="24"/>
      <w:szCs w:val="20"/>
      <w:lang w:val="es-ES_tradnl" w:eastAsia="es-ES"/>
    </w:rPr>
  </w:style>
  <w:style w:type="paragraph" w:styleId="Encabezado">
    <w:name w:val="header"/>
    <w:basedOn w:val="Normal"/>
    <w:link w:val="EncabezadoCar"/>
    <w:rsid w:val="00FB35CA"/>
    <w:pPr>
      <w:tabs>
        <w:tab w:val="center" w:pos="4419"/>
        <w:tab w:val="right" w:pos="8838"/>
      </w:tabs>
    </w:pPr>
  </w:style>
  <w:style w:type="character" w:customStyle="1" w:styleId="EncabezadoCar">
    <w:name w:val="Encabezado Car"/>
    <w:basedOn w:val="Fuentedeprrafopredeter"/>
    <w:link w:val="Encabezado"/>
    <w:rsid w:val="00FB35C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B35CA"/>
  </w:style>
  <w:style w:type="paragraph" w:styleId="Textonotapie">
    <w:name w:val="footnote text"/>
    <w:basedOn w:val="Normal"/>
    <w:link w:val="TextonotapieCar"/>
    <w:uiPriority w:val="99"/>
    <w:rsid w:val="00FB35CA"/>
    <w:pPr>
      <w:jc w:val="both"/>
    </w:pPr>
    <w:rPr>
      <w:rFonts w:ascii="Century Schoolbook" w:hAnsi="Century Schoolbook"/>
      <w:sz w:val="20"/>
      <w:szCs w:val="20"/>
      <w:lang w:val="es-CL" w:eastAsia="en-US"/>
    </w:rPr>
  </w:style>
  <w:style w:type="character" w:customStyle="1" w:styleId="TextonotapieCar">
    <w:name w:val="Texto nota pie Car"/>
    <w:basedOn w:val="Fuentedeprrafopredeter"/>
    <w:link w:val="Textonotapie"/>
    <w:uiPriority w:val="99"/>
    <w:rsid w:val="00FB35CA"/>
    <w:rPr>
      <w:rFonts w:ascii="Century Schoolbook" w:eastAsia="Times New Roman" w:hAnsi="Century Schoolbook" w:cs="Times New Roman"/>
      <w:sz w:val="20"/>
      <w:szCs w:val="20"/>
    </w:rPr>
  </w:style>
  <w:style w:type="character" w:styleId="Refdenotaalpie">
    <w:name w:val="footnote reference"/>
    <w:uiPriority w:val="99"/>
    <w:rsid w:val="00FB35CA"/>
    <w:rPr>
      <w:vertAlign w:val="superscript"/>
    </w:rPr>
  </w:style>
  <w:style w:type="table" w:styleId="Tablaconcuadrcula">
    <w:name w:val="Table Grid"/>
    <w:basedOn w:val="Tablanormal"/>
    <w:uiPriority w:val="39"/>
    <w:rsid w:val="00FB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1871D8"/>
    <w:pPr>
      <w:spacing w:after="120"/>
    </w:pPr>
    <w:rPr>
      <w:sz w:val="20"/>
      <w:szCs w:val="20"/>
    </w:rPr>
  </w:style>
  <w:style w:type="character" w:customStyle="1" w:styleId="TextoindependienteCar">
    <w:name w:val="Texto independiente Car"/>
    <w:basedOn w:val="Fuentedeprrafopredeter"/>
    <w:link w:val="Textoindependiente"/>
    <w:uiPriority w:val="99"/>
    <w:rsid w:val="001871D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E2209"/>
    <w:pPr>
      <w:tabs>
        <w:tab w:val="center" w:pos="4419"/>
        <w:tab w:val="right" w:pos="8838"/>
      </w:tabs>
    </w:pPr>
  </w:style>
  <w:style w:type="character" w:customStyle="1" w:styleId="PiedepginaCar">
    <w:name w:val="Pie de página Car"/>
    <w:basedOn w:val="Fuentedeprrafopredeter"/>
    <w:link w:val="Piedepgina"/>
    <w:uiPriority w:val="99"/>
    <w:rsid w:val="007E2209"/>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C36DD"/>
    <w:rPr>
      <w:sz w:val="16"/>
      <w:szCs w:val="16"/>
    </w:rPr>
  </w:style>
  <w:style w:type="paragraph" w:styleId="Textocomentario">
    <w:name w:val="annotation text"/>
    <w:basedOn w:val="Normal"/>
    <w:link w:val="TextocomentarioCar"/>
    <w:uiPriority w:val="99"/>
    <w:semiHidden/>
    <w:unhideWhenUsed/>
    <w:rsid w:val="00FC36DD"/>
    <w:rPr>
      <w:sz w:val="20"/>
      <w:szCs w:val="20"/>
    </w:rPr>
  </w:style>
  <w:style w:type="character" w:customStyle="1" w:styleId="TextocomentarioCar">
    <w:name w:val="Texto comentario Car"/>
    <w:basedOn w:val="Fuentedeprrafopredeter"/>
    <w:link w:val="Textocomentario"/>
    <w:uiPriority w:val="99"/>
    <w:semiHidden/>
    <w:rsid w:val="00FC36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36DD"/>
    <w:rPr>
      <w:b/>
      <w:bCs/>
    </w:rPr>
  </w:style>
  <w:style w:type="character" w:customStyle="1" w:styleId="AsuntodelcomentarioCar">
    <w:name w:val="Asunto del comentario Car"/>
    <w:basedOn w:val="TextocomentarioCar"/>
    <w:link w:val="Asuntodelcomentario"/>
    <w:uiPriority w:val="99"/>
    <w:semiHidden/>
    <w:rsid w:val="00FC36D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C36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6D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C441-C34D-44FF-BC09-EFC4F10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2041</Words>
  <Characters>11229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Jacqueline Araya Osorio</dc:creator>
  <cp:keywords/>
  <dc:description/>
  <cp:lastModifiedBy>Maria Paz Borquez Riquelme</cp:lastModifiedBy>
  <cp:revision>5</cp:revision>
  <cp:lastPrinted>2016-07-20T15:26:00Z</cp:lastPrinted>
  <dcterms:created xsi:type="dcterms:W3CDTF">2016-12-30T18:30:00Z</dcterms:created>
  <dcterms:modified xsi:type="dcterms:W3CDTF">2017-01-06T20:36:00Z</dcterms:modified>
</cp:coreProperties>
</file>