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E" w:rsidRDefault="003A1C3E" w:rsidP="003A1C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3A1C3E">
        <w:rPr>
          <w:rFonts w:ascii="Times New Roman" w:eastAsia="Calibri" w:hAnsi="Times New Roman" w:cs="Times New Roman"/>
          <w:b/>
        </w:rPr>
        <w:t xml:space="preserve">VENTAS Y SERVICIOS – NUEVO TEXTO – ACTUAL LEY SOBRE IMPUESTO A LAS – </w:t>
      </w:r>
      <w:r w:rsidRPr="003A1C3E">
        <w:rPr>
          <w:rFonts w:ascii="Times New Roman" w:eastAsia="Calibri" w:hAnsi="Times New Roman" w:cs="Times New Roman"/>
          <w:b/>
          <w:bCs/>
        </w:rPr>
        <w:t xml:space="preserve">ART. 3 – LEY SOBRE IMPUESTO A LA RENTA, ART. 20.  </w:t>
      </w:r>
    </w:p>
    <w:p w:rsidR="003A1C3E" w:rsidRPr="003A1C3E" w:rsidRDefault="003A1C3E" w:rsidP="003A1C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3A1C3E">
        <w:rPr>
          <w:rFonts w:ascii="Times New Roman" w:eastAsia="Calibri" w:hAnsi="Times New Roman" w:cs="Times New Roman"/>
          <w:b/>
          <w:bCs/>
        </w:rPr>
        <w:t>(ORD. N° 1872, DE 23.08.2017)</w:t>
      </w:r>
    </w:p>
    <w:p w:rsidR="00053993" w:rsidRPr="00053993" w:rsidRDefault="00053993" w:rsidP="000539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 w:rsidR="003A1C3E"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  <w:r>
        <w:rPr>
          <w:rFonts w:ascii="Times New Roman" w:eastAsia="Calibri" w:hAnsi="Times New Roman" w:cs="Times New Roman"/>
          <w:b/>
          <w:bCs/>
          <w:u w:val="single"/>
        </w:rPr>
        <w:tab/>
      </w:r>
    </w:p>
    <w:p w:rsidR="007E7F2A" w:rsidRPr="00053993" w:rsidRDefault="00E24665" w:rsidP="00FD41F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53993">
        <w:rPr>
          <w:rFonts w:ascii="Times New Roman" w:hAnsi="Times New Roman" w:cs="Times New Roman"/>
          <w:b/>
          <w:bCs/>
        </w:rPr>
        <w:t xml:space="preserve">Solicita aclarar exención de </w:t>
      </w:r>
      <w:r w:rsidR="00FE75F7" w:rsidRPr="00053993">
        <w:rPr>
          <w:rFonts w:ascii="Times New Roman" w:hAnsi="Times New Roman" w:cs="Times New Roman"/>
          <w:b/>
          <w:bCs/>
        </w:rPr>
        <w:t>Impuesto al Valor Agregado</w:t>
      </w:r>
      <w:r w:rsidRPr="00053993">
        <w:rPr>
          <w:rFonts w:ascii="Times New Roman" w:hAnsi="Times New Roman" w:cs="Times New Roman"/>
          <w:b/>
          <w:bCs/>
        </w:rPr>
        <w:t xml:space="preserve"> y cualquier otro tributo respecto de ONG</w:t>
      </w:r>
      <w:r w:rsidR="00DB233D" w:rsidRPr="00053993">
        <w:rPr>
          <w:rFonts w:ascii="Times New Roman" w:hAnsi="Times New Roman" w:cs="Times New Roman"/>
          <w:b/>
          <w:bCs/>
        </w:rPr>
        <w:t xml:space="preserve">. </w:t>
      </w:r>
    </w:p>
    <w:p w:rsidR="00BE6CF5" w:rsidRPr="00F230EF" w:rsidRDefault="00E33207" w:rsidP="00613F9B">
      <w:pPr>
        <w:tabs>
          <w:tab w:val="left" w:pos="567"/>
          <w:tab w:val="left" w:pos="709"/>
        </w:tabs>
        <w:spacing w:before="240" w:after="160" w:line="240" w:lineRule="auto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 xml:space="preserve">Se ha </w:t>
      </w:r>
      <w:r w:rsidR="00BE6CF5" w:rsidRPr="00F230EF">
        <w:rPr>
          <w:rFonts w:ascii="Times New Roman" w:hAnsi="Times New Roman" w:cs="Times New Roman"/>
        </w:rPr>
        <w:t>solicitado a este</w:t>
      </w:r>
      <w:r w:rsidRPr="00F230EF">
        <w:rPr>
          <w:rFonts w:ascii="Times New Roman" w:hAnsi="Times New Roman" w:cs="Times New Roman"/>
        </w:rPr>
        <w:t xml:space="preserve"> Servicio </w:t>
      </w:r>
      <w:r w:rsidR="00E24665" w:rsidRPr="00F230EF">
        <w:rPr>
          <w:rFonts w:ascii="Times New Roman" w:hAnsi="Times New Roman" w:cs="Times New Roman"/>
        </w:rPr>
        <w:t xml:space="preserve">aclarar y certificar exención de </w:t>
      </w:r>
      <w:r w:rsidR="00FE75F7" w:rsidRPr="00F230EF">
        <w:rPr>
          <w:rFonts w:ascii="Times New Roman" w:hAnsi="Times New Roman" w:cs="Times New Roman"/>
        </w:rPr>
        <w:t>Impuesto al Valor Agregado</w:t>
      </w:r>
      <w:r w:rsidR="00E24665" w:rsidRPr="00F230EF">
        <w:rPr>
          <w:rFonts w:ascii="Times New Roman" w:hAnsi="Times New Roman" w:cs="Times New Roman"/>
        </w:rPr>
        <w:t xml:space="preserve"> y de cualquier otro tributo respecto de la ONG</w:t>
      </w:r>
      <w:r w:rsidR="00B5370D" w:rsidRPr="00F230EF">
        <w:rPr>
          <w:rFonts w:ascii="Times New Roman" w:hAnsi="Times New Roman" w:cs="Times New Roman"/>
        </w:rPr>
        <w:t xml:space="preserve"> </w:t>
      </w:r>
      <w:r w:rsidR="00FD41FA">
        <w:rPr>
          <w:rFonts w:ascii="Times New Roman" w:hAnsi="Times New Roman" w:cs="Times New Roman"/>
        </w:rPr>
        <w:t>YYYY</w:t>
      </w:r>
    </w:p>
    <w:p w:rsidR="008F4965" w:rsidRPr="00F230EF" w:rsidRDefault="00E24E66" w:rsidP="00E24E66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F230EF">
        <w:rPr>
          <w:rFonts w:ascii="Times New Roman" w:hAnsi="Times New Roman" w:cs="Times New Roman"/>
          <w:b/>
        </w:rPr>
        <w:t>I</w:t>
      </w:r>
      <w:r w:rsidRPr="00F230EF">
        <w:rPr>
          <w:rFonts w:ascii="Times New Roman" w:hAnsi="Times New Roman" w:cs="Times New Roman"/>
          <w:b/>
        </w:rPr>
        <w:tab/>
      </w:r>
      <w:r w:rsidR="008F4965" w:rsidRPr="00F230EF">
        <w:rPr>
          <w:rFonts w:ascii="Times New Roman" w:hAnsi="Times New Roman" w:cs="Times New Roman"/>
          <w:b/>
        </w:rPr>
        <w:t>ANTECEDENTES</w:t>
      </w:r>
    </w:p>
    <w:p w:rsidR="00E24665" w:rsidRPr="00F230EF" w:rsidRDefault="00E24665" w:rsidP="00E24665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 xml:space="preserve">De acuerdo a su presentación, desde la fecha de creación de la ONG se le ha solicitado el pago del </w:t>
      </w:r>
      <w:r w:rsidR="00FE75F7" w:rsidRPr="00F230EF">
        <w:rPr>
          <w:rFonts w:ascii="Times New Roman" w:hAnsi="Times New Roman" w:cs="Times New Roman"/>
        </w:rPr>
        <w:t>Impuesto al Valor Agregado</w:t>
      </w:r>
      <w:r w:rsidRPr="00F230EF">
        <w:rPr>
          <w:rFonts w:ascii="Times New Roman" w:hAnsi="Times New Roman" w:cs="Times New Roman"/>
        </w:rPr>
        <w:t>, a pesar que tanto la Organización de las Naciones Unidas, en especial su Consejo de Derecho Humanos, la Corte Penal Internacional y la Corte Interamericana de Derechos Humanos, le habrían precisado</w:t>
      </w:r>
      <w:r w:rsidR="00286E61" w:rsidRPr="00F230EF">
        <w:rPr>
          <w:rFonts w:ascii="Times New Roman" w:hAnsi="Times New Roman" w:cs="Times New Roman"/>
        </w:rPr>
        <w:t>, según constaría en documento adjunto,</w:t>
      </w:r>
      <w:r w:rsidRPr="00F230EF">
        <w:rPr>
          <w:rFonts w:ascii="Times New Roman" w:hAnsi="Times New Roman" w:cs="Times New Roman"/>
        </w:rPr>
        <w:t xml:space="preserve"> que la citada organización, por su calidad de </w:t>
      </w:r>
      <w:r w:rsidR="00B5370D" w:rsidRPr="00F230EF">
        <w:rPr>
          <w:rFonts w:ascii="Times New Roman" w:hAnsi="Times New Roman" w:cs="Times New Roman"/>
        </w:rPr>
        <w:t>defensora de los derechos del ser humano y del entorno ecológico</w:t>
      </w:r>
      <w:r w:rsidRPr="00F230EF">
        <w:rPr>
          <w:rFonts w:ascii="Times New Roman" w:hAnsi="Times New Roman" w:cs="Times New Roman"/>
        </w:rPr>
        <w:t xml:space="preserve">, estaría exenta no solo del pago del </w:t>
      </w:r>
      <w:r w:rsidR="00FE75F7" w:rsidRPr="00F230EF">
        <w:rPr>
          <w:rFonts w:ascii="Times New Roman" w:hAnsi="Times New Roman" w:cs="Times New Roman"/>
        </w:rPr>
        <w:t>Impuesto al Valor Agregado</w:t>
      </w:r>
      <w:r w:rsidRPr="00F230EF">
        <w:rPr>
          <w:rFonts w:ascii="Times New Roman" w:hAnsi="Times New Roman" w:cs="Times New Roman"/>
        </w:rPr>
        <w:t xml:space="preserve"> sino de cualquier tributo. </w:t>
      </w:r>
    </w:p>
    <w:p w:rsidR="00E24665" w:rsidRPr="00F230EF" w:rsidRDefault="00E24665" w:rsidP="00E24665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>Por lo expuesto, solicita se aclare esta situación y se certifique la exención q</w:t>
      </w:r>
      <w:r w:rsidR="00257649" w:rsidRPr="00F230EF">
        <w:rPr>
          <w:rFonts w:ascii="Times New Roman" w:hAnsi="Times New Roman" w:cs="Times New Roman"/>
        </w:rPr>
        <w:t>ue beneficiaría a la asociación.</w:t>
      </w:r>
    </w:p>
    <w:p w:rsidR="00EE1B10" w:rsidRPr="00F230EF" w:rsidRDefault="00E24E66" w:rsidP="001E2F51">
      <w:pPr>
        <w:spacing w:before="240" w:after="160" w:line="240" w:lineRule="auto"/>
        <w:jc w:val="both"/>
        <w:rPr>
          <w:rFonts w:ascii="Times New Roman" w:hAnsi="Times New Roman" w:cs="Times New Roman"/>
          <w:b/>
        </w:rPr>
      </w:pPr>
      <w:r w:rsidRPr="00F230EF">
        <w:rPr>
          <w:rFonts w:ascii="Times New Roman" w:hAnsi="Times New Roman" w:cs="Times New Roman"/>
          <w:b/>
        </w:rPr>
        <w:t>II</w:t>
      </w:r>
      <w:r w:rsidRPr="00F230EF">
        <w:rPr>
          <w:rFonts w:ascii="Times New Roman" w:hAnsi="Times New Roman" w:cs="Times New Roman"/>
          <w:b/>
        </w:rPr>
        <w:tab/>
      </w:r>
      <w:r w:rsidR="00EE1B10" w:rsidRPr="00F230EF">
        <w:rPr>
          <w:rFonts w:ascii="Times New Roman" w:hAnsi="Times New Roman" w:cs="Times New Roman"/>
          <w:b/>
        </w:rPr>
        <w:t>ANÁLISIS</w:t>
      </w:r>
    </w:p>
    <w:p w:rsidR="00DC68EC" w:rsidRPr="00F230EF" w:rsidRDefault="00CC3D99" w:rsidP="00DC68EC">
      <w:pPr>
        <w:spacing w:before="240" w:line="240" w:lineRule="auto"/>
        <w:jc w:val="both"/>
        <w:rPr>
          <w:rFonts w:ascii="Times New Roman" w:hAnsi="Times New Roman" w:cs="Times New Roman"/>
          <w:lang w:val="es-ES_tradnl"/>
        </w:rPr>
      </w:pPr>
      <w:r w:rsidRPr="00F230EF">
        <w:rPr>
          <w:rFonts w:ascii="Times New Roman" w:hAnsi="Times New Roman" w:cs="Times New Roman"/>
        </w:rPr>
        <w:t>Como primera cuest</w:t>
      </w:r>
      <w:r w:rsidR="0080308F" w:rsidRPr="00F230EF">
        <w:rPr>
          <w:rFonts w:ascii="Times New Roman" w:hAnsi="Times New Roman" w:cs="Times New Roman"/>
        </w:rPr>
        <w:t>ión, es importante señalar que – fuera de no acompañarse</w:t>
      </w:r>
      <w:r w:rsidRPr="00F230EF">
        <w:rPr>
          <w:rFonts w:ascii="Times New Roman" w:hAnsi="Times New Roman" w:cs="Times New Roman"/>
        </w:rPr>
        <w:t xml:space="preserve"> </w:t>
      </w:r>
      <w:r w:rsidR="00286E61" w:rsidRPr="00F230EF">
        <w:rPr>
          <w:rFonts w:ascii="Times New Roman" w:hAnsi="Times New Roman" w:cs="Times New Roman"/>
        </w:rPr>
        <w:t xml:space="preserve">el documento adjunto </w:t>
      </w:r>
      <w:r w:rsidR="0080308F" w:rsidRPr="00F230EF">
        <w:rPr>
          <w:rFonts w:ascii="Times New Roman" w:hAnsi="Times New Roman" w:cs="Times New Roman"/>
        </w:rPr>
        <w:t>en que</w:t>
      </w:r>
      <w:r w:rsidR="00286E61" w:rsidRPr="00F230EF">
        <w:rPr>
          <w:rFonts w:ascii="Times New Roman" w:hAnsi="Times New Roman" w:cs="Times New Roman"/>
        </w:rPr>
        <w:t xml:space="preserve"> diversas organizaciones internacionales le</w:t>
      </w:r>
      <w:r w:rsidRPr="00F230EF">
        <w:rPr>
          <w:rFonts w:ascii="Times New Roman" w:hAnsi="Times New Roman" w:cs="Times New Roman"/>
        </w:rPr>
        <w:t xml:space="preserve"> habrían reconocido </w:t>
      </w:r>
      <w:r w:rsidR="00286E61" w:rsidRPr="00F230EF">
        <w:rPr>
          <w:rFonts w:ascii="Times New Roman" w:hAnsi="Times New Roman" w:cs="Times New Roman"/>
        </w:rPr>
        <w:t xml:space="preserve">una exención de </w:t>
      </w:r>
      <w:r w:rsidR="00FE75F7" w:rsidRPr="00F230EF">
        <w:rPr>
          <w:rFonts w:ascii="Times New Roman" w:hAnsi="Times New Roman" w:cs="Times New Roman"/>
        </w:rPr>
        <w:t>Impuesto al Valor Agregado</w:t>
      </w:r>
      <w:r w:rsidR="00286E61" w:rsidRPr="00F230EF">
        <w:rPr>
          <w:rFonts w:ascii="Times New Roman" w:hAnsi="Times New Roman" w:cs="Times New Roman"/>
        </w:rPr>
        <w:t xml:space="preserve"> y </w:t>
      </w:r>
      <w:r w:rsidR="0080308F" w:rsidRPr="00F230EF">
        <w:rPr>
          <w:rFonts w:ascii="Times New Roman" w:hAnsi="Times New Roman" w:cs="Times New Roman"/>
        </w:rPr>
        <w:t xml:space="preserve">de todo otro tributo – el </w:t>
      </w:r>
      <w:r w:rsidRPr="00F230EF">
        <w:rPr>
          <w:rFonts w:ascii="Times New Roman" w:hAnsi="Times New Roman" w:cs="Times New Roman"/>
        </w:rPr>
        <w:t xml:space="preserve">principio de legalidad en materia </w:t>
      </w:r>
      <w:r w:rsidR="00DC68EC" w:rsidRPr="00F230EF">
        <w:rPr>
          <w:rFonts w:ascii="Times New Roman" w:hAnsi="Times New Roman" w:cs="Times New Roman"/>
        </w:rPr>
        <w:t>tributaria</w:t>
      </w:r>
      <w:r w:rsidR="0080308F" w:rsidRPr="00F230EF">
        <w:rPr>
          <w:rFonts w:ascii="Times New Roman" w:hAnsi="Times New Roman" w:cs="Times New Roman"/>
        </w:rPr>
        <w:t xml:space="preserve"> implica que </w:t>
      </w:r>
      <w:r w:rsidRPr="00F230EF">
        <w:rPr>
          <w:rFonts w:ascii="Times New Roman" w:hAnsi="Times New Roman" w:cs="Times New Roman"/>
        </w:rPr>
        <w:t xml:space="preserve">solo </w:t>
      </w:r>
      <w:r w:rsidR="0080308F" w:rsidRPr="00F230EF">
        <w:rPr>
          <w:rFonts w:ascii="Times New Roman" w:hAnsi="Times New Roman" w:cs="Times New Roman"/>
        </w:rPr>
        <w:t xml:space="preserve">la </w:t>
      </w:r>
      <w:r w:rsidRPr="00F230EF">
        <w:rPr>
          <w:rFonts w:ascii="Times New Roman" w:hAnsi="Times New Roman" w:cs="Times New Roman"/>
        </w:rPr>
        <w:t xml:space="preserve">ley puede </w:t>
      </w:r>
      <w:r w:rsidR="00DC68EC" w:rsidRPr="00F230EF">
        <w:rPr>
          <w:rFonts w:ascii="Times New Roman" w:hAnsi="Times New Roman" w:cs="Times New Roman"/>
        </w:rPr>
        <w:t>establecer exenciones, sin perjuicio que, conforme</w:t>
      </w:r>
      <w:r w:rsidR="00DC68EC" w:rsidRPr="00F230EF">
        <w:rPr>
          <w:rFonts w:ascii="Times New Roman" w:hAnsi="Times New Roman" w:cs="Times New Roman"/>
          <w:lang w:val="es-ES_tradnl"/>
        </w:rPr>
        <w:t xml:space="preserve"> al artículo 1° de la Ley Orgánica del Servicio de </w:t>
      </w:r>
      <w:r w:rsidR="00613F9B" w:rsidRPr="00F230EF">
        <w:rPr>
          <w:rFonts w:ascii="Times New Roman" w:hAnsi="Times New Roman" w:cs="Times New Roman"/>
          <w:lang w:val="es-ES_tradnl"/>
        </w:rPr>
        <w:t>I</w:t>
      </w:r>
      <w:r w:rsidR="00DC68EC" w:rsidRPr="00F230EF">
        <w:rPr>
          <w:rFonts w:ascii="Times New Roman" w:hAnsi="Times New Roman" w:cs="Times New Roman"/>
          <w:lang w:val="es-ES_tradnl"/>
        </w:rPr>
        <w:t>mpuestos Internos, contenida en el artículo primero del DFL N° 7, de 1980, del Ministerio de Hacienda, y el artículo 6° del Código Tributario, corresponde a este Servicio interpretar administrativamente, en forma exclusiva</w:t>
      </w:r>
      <w:r w:rsidR="00DC68EC" w:rsidRPr="00F230EF">
        <w:rPr>
          <w:rStyle w:val="Refdenotaalpie"/>
          <w:rFonts w:ascii="Times New Roman" w:hAnsi="Times New Roman" w:cs="Times New Roman"/>
        </w:rPr>
        <w:footnoteReference w:id="1"/>
      </w:r>
      <w:r w:rsidR="00DC68EC" w:rsidRPr="00F230EF">
        <w:rPr>
          <w:rFonts w:ascii="Times New Roman" w:hAnsi="Times New Roman" w:cs="Times New Roman"/>
          <w:lang w:val="es-ES_tradnl"/>
        </w:rPr>
        <w:t>, las disposiciones sobre tributación fiscal interna, fijar normas, impartir instrucciones y dictar órdenes para la aplicación y fiscalización de los tributos cuyo control no esté encomendado por ley a una autoridad diferente.</w:t>
      </w:r>
      <w:r w:rsidR="00DC68EC" w:rsidRPr="00F230EF">
        <w:rPr>
          <w:rStyle w:val="Refdenotaalpie"/>
          <w:rFonts w:ascii="Times New Roman" w:hAnsi="Times New Roman" w:cs="Times New Roman"/>
          <w:lang w:val="es-ES_tradnl"/>
        </w:rPr>
        <w:footnoteReference w:id="2"/>
      </w:r>
    </w:p>
    <w:p w:rsidR="00FE75F7" w:rsidRPr="00F230EF" w:rsidRDefault="00DC68EC" w:rsidP="00FE75F7">
      <w:pPr>
        <w:spacing w:before="240" w:line="240" w:lineRule="auto"/>
        <w:jc w:val="both"/>
        <w:rPr>
          <w:rFonts w:ascii="Times New Roman" w:hAnsi="Times New Roman" w:cs="Times New Roman"/>
          <w:lang w:val="es-ES_tradnl"/>
        </w:rPr>
      </w:pPr>
      <w:r w:rsidRPr="00F230EF">
        <w:rPr>
          <w:rFonts w:ascii="Times New Roman" w:hAnsi="Times New Roman" w:cs="Times New Roman"/>
          <w:lang w:val="es-ES_tradnl"/>
        </w:rPr>
        <w:t xml:space="preserve">Dicho lo anterior, </w:t>
      </w:r>
      <w:r w:rsidR="00257649" w:rsidRPr="00F230EF">
        <w:rPr>
          <w:rFonts w:ascii="Times New Roman" w:hAnsi="Times New Roman" w:cs="Times New Roman"/>
          <w:lang w:val="es-ES_tradnl"/>
        </w:rPr>
        <w:t>y en relación con las materias que solicita aclarar y certificar</w:t>
      </w:r>
      <w:r w:rsidR="00FE75F7" w:rsidRPr="00F230EF">
        <w:rPr>
          <w:rFonts w:ascii="Times New Roman" w:hAnsi="Times New Roman" w:cs="Times New Roman"/>
          <w:lang w:val="es-ES_tradnl"/>
        </w:rPr>
        <w:t>, se informa lo siguiente sobre la base de la legislación vigente y lo resuelto en otros pronunciamientos</w:t>
      </w:r>
      <w:r w:rsidR="00FE75F7" w:rsidRPr="00F230EF">
        <w:rPr>
          <w:rStyle w:val="Refdenotaalpie"/>
          <w:rFonts w:ascii="Times New Roman" w:hAnsi="Times New Roman" w:cs="Times New Roman"/>
          <w:lang w:val="es-ES_tradnl"/>
        </w:rPr>
        <w:footnoteReference w:id="3"/>
      </w:r>
      <w:r w:rsidR="00FE75F7" w:rsidRPr="00F230EF">
        <w:rPr>
          <w:rFonts w:ascii="Times New Roman" w:hAnsi="Times New Roman" w:cs="Times New Roman"/>
          <w:lang w:val="es-ES_tradnl"/>
        </w:rPr>
        <w:t xml:space="preserve">. </w:t>
      </w:r>
    </w:p>
    <w:p w:rsidR="003A6426" w:rsidRPr="00F230EF" w:rsidRDefault="00FE75F7" w:rsidP="00FE75F7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 xml:space="preserve">En cuanto al </w:t>
      </w:r>
      <w:r w:rsidR="003A6426" w:rsidRPr="00F230EF">
        <w:rPr>
          <w:rFonts w:ascii="Times New Roman" w:hAnsi="Times New Roman" w:cs="Times New Roman"/>
        </w:rPr>
        <w:t xml:space="preserve">Impuesto al Valor Agregado, el artículo 3°, </w:t>
      </w:r>
      <w:r w:rsidRPr="00F230EF">
        <w:rPr>
          <w:rFonts w:ascii="Times New Roman" w:hAnsi="Times New Roman" w:cs="Times New Roman"/>
        </w:rPr>
        <w:t xml:space="preserve">de la </w:t>
      </w:r>
      <w:r w:rsidR="003A6426" w:rsidRPr="00F230EF">
        <w:rPr>
          <w:rFonts w:ascii="Times New Roman" w:hAnsi="Times New Roman" w:cs="Times New Roman"/>
        </w:rPr>
        <w:t xml:space="preserve">Ley sobre Impuesto a las Ventas y Servicios, establece que son contribuyentes las personas naturales o jurídicas, incluyendo las comunidades y sociedades de hecho, que realicen ventas, presten servicios o efectúen cualquier otra operación gravada con los impuestos establecidos en ella. </w:t>
      </w:r>
    </w:p>
    <w:p w:rsidR="003A6426" w:rsidRPr="00F230EF" w:rsidRDefault="00FE75F7" w:rsidP="003A6426">
      <w:pPr>
        <w:pStyle w:val="NormalWeb"/>
        <w:jc w:val="both"/>
        <w:rPr>
          <w:sz w:val="22"/>
          <w:szCs w:val="22"/>
        </w:rPr>
      </w:pPr>
      <w:r w:rsidRPr="00F230EF">
        <w:rPr>
          <w:sz w:val="22"/>
          <w:szCs w:val="22"/>
        </w:rPr>
        <w:t>Luego</w:t>
      </w:r>
      <w:r w:rsidR="003A6426" w:rsidRPr="00F230EF">
        <w:rPr>
          <w:sz w:val="22"/>
          <w:szCs w:val="22"/>
        </w:rPr>
        <w:t>, para la aplicación de la Ley sobre Impuesto a las Ventas y Servicios, no</w:t>
      </w:r>
      <w:r w:rsidRPr="00F230EF">
        <w:rPr>
          <w:sz w:val="22"/>
          <w:szCs w:val="22"/>
        </w:rPr>
        <w:t xml:space="preserve"> </w:t>
      </w:r>
      <w:r w:rsidR="003A6426" w:rsidRPr="00F230EF">
        <w:rPr>
          <w:sz w:val="22"/>
          <w:szCs w:val="22"/>
        </w:rPr>
        <w:t>se considera la naturaleza jurídica de quien realiza el hecho gravado con el tributo,</w:t>
      </w:r>
      <w:r w:rsidRPr="00F230EF">
        <w:rPr>
          <w:sz w:val="22"/>
          <w:szCs w:val="22"/>
        </w:rPr>
        <w:t xml:space="preserve"> </w:t>
      </w:r>
      <w:r w:rsidR="003A6426" w:rsidRPr="00F230EF">
        <w:rPr>
          <w:sz w:val="22"/>
          <w:szCs w:val="22"/>
        </w:rPr>
        <w:t>de modo que cualquier persona o entidad, incluidas las que no persiguen fines de lucro, puede tener el carácter de contribuyente de dicho impuesto, en la medida que realice las operaciones o prestaciones gravadas por la ley.</w:t>
      </w:r>
    </w:p>
    <w:p w:rsidR="003A6426" w:rsidRPr="00F230EF" w:rsidRDefault="003A6426" w:rsidP="003A6426">
      <w:pPr>
        <w:pStyle w:val="NormalWeb"/>
        <w:jc w:val="both"/>
        <w:rPr>
          <w:sz w:val="22"/>
          <w:szCs w:val="22"/>
        </w:rPr>
      </w:pPr>
      <w:r w:rsidRPr="00F230EF">
        <w:rPr>
          <w:sz w:val="22"/>
          <w:szCs w:val="22"/>
        </w:rPr>
        <w:t xml:space="preserve">Por consiguiente, </w:t>
      </w:r>
      <w:r w:rsidR="00FE75F7" w:rsidRPr="00F230EF">
        <w:rPr>
          <w:sz w:val="22"/>
          <w:szCs w:val="22"/>
        </w:rPr>
        <w:t>una ONG puede ser contribuyente</w:t>
      </w:r>
      <w:r w:rsidRPr="00F230EF">
        <w:rPr>
          <w:sz w:val="22"/>
          <w:szCs w:val="22"/>
        </w:rPr>
        <w:t xml:space="preserve"> del Impuesto al Valor Agregado en caso que realicen alguno de los hechos gravados con el tributo, sean ventas, servicios u otras operaciones afectas que la ley contempla.</w:t>
      </w:r>
    </w:p>
    <w:p w:rsidR="003A6426" w:rsidRPr="00F230EF" w:rsidRDefault="00FE75F7" w:rsidP="003A64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>A su turno, y en lo que respecta a I</w:t>
      </w:r>
      <w:r w:rsidR="003A6426" w:rsidRPr="00F230EF">
        <w:rPr>
          <w:rFonts w:ascii="Times New Roman" w:hAnsi="Times New Roman" w:cs="Times New Roman"/>
        </w:rPr>
        <w:t>mpuesto</w:t>
      </w:r>
      <w:r w:rsidRPr="00F230EF">
        <w:rPr>
          <w:rFonts w:ascii="Times New Roman" w:hAnsi="Times New Roman" w:cs="Times New Roman"/>
        </w:rPr>
        <w:t xml:space="preserve"> a la R</w:t>
      </w:r>
      <w:r w:rsidR="003A6426" w:rsidRPr="00F230EF">
        <w:rPr>
          <w:rFonts w:ascii="Times New Roman" w:hAnsi="Times New Roman" w:cs="Times New Roman"/>
        </w:rPr>
        <w:t xml:space="preserve">enta, todas las personas, sean naturales o jurídicas, tengan o no fines de lucro, revisten la calidad de contribuyentes, en la medida que puedan estar </w:t>
      </w:r>
      <w:r w:rsidR="003A6426" w:rsidRPr="00F230EF">
        <w:rPr>
          <w:rFonts w:ascii="Times New Roman" w:hAnsi="Times New Roman" w:cs="Times New Roman"/>
        </w:rPr>
        <w:lastRenderedPageBreak/>
        <w:t>sujetas a algunos de los tributos que la Ley sobre Impuesto a la Renta establece, lo cual ocurrirá en caso que posean bienes o realicen actividades susceptibles de generar rentas clasificadas en alguna de las categorías que dicha ley contempla.</w:t>
      </w:r>
    </w:p>
    <w:p w:rsidR="003A6426" w:rsidRPr="00F230EF" w:rsidRDefault="003A6426" w:rsidP="003A64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br/>
        <w:t xml:space="preserve">En efecto, salvo excepciones legales taxativas, la </w:t>
      </w:r>
      <w:r w:rsidR="00FE75F7" w:rsidRPr="00F230EF">
        <w:rPr>
          <w:rFonts w:ascii="Times New Roman" w:hAnsi="Times New Roman" w:cs="Times New Roman"/>
        </w:rPr>
        <w:t>Ley sobre Impuesto a la Renta</w:t>
      </w:r>
      <w:r w:rsidRPr="00F230EF">
        <w:rPr>
          <w:rFonts w:ascii="Times New Roman" w:hAnsi="Times New Roman" w:cs="Times New Roman"/>
        </w:rPr>
        <w:t xml:space="preserve"> no atiende a la naturaleza o finalidad de las personas para gravarlas con impuesto, sino que considera las actividades que éstas realizan, los actos y contratos que ejecutan y los beneficios económicos que puedan obtener.</w:t>
      </w:r>
    </w:p>
    <w:p w:rsidR="003A6426" w:rsidRPr="00F230EF" w:rsidRDefault="003A6426" w:rsidP="003A6426">
      <w:pPr>
        <w:pStyle w:val="NormalWeb"/>
        <w:jc w:val="both"/>
        <w:rPr>
          <w:sz w:val="22"/>
          <w:szCs w:val="22"/>
        </w:rPr>
      </w:pPr>
      <w:r w:rsidRPr="00F230EF">
        <w:rPr>
          <w:sz w:val="22"/>
          <w:szCs w:val="22"/>
        </w:rPr>
        <w:t xml:space="preserve">En este sentido, </w:t>
      </w:r>
      <w:r w:rsidR="00FE75F7" w:rsidRPr="00F230EF">
        <w:rPr>
          <w:sz w:val="22"/>
          <w:szCs w:val="22"/>
        </w:rPr>
        <w:t>la ONG que preside puede quedar gravada</w:t>
      </w:r>
      <w:r w:rsidRPr="00F230EF">
        <w:rPr>
          <w:sz w:val="22"/>
          <w:szCs w:val="22"/>
        </w:rPr>
        <w:t xml:space="preserve"> con impuesto en la medida que obtenga rentas clasificadas en la Primera Categoría de la </w:t>
      </w:r>
      <w:r w:rsidR="00FE75F7" w:rsidRPr="00F230EF">
        <w:rPr>
          <w:sz w:val="22"/>
          <w:szCs w:val="22"/>
        </w:rPr>
        <w:t>Ley sobre Impuesto a la Renta</w:t>
      </w:r>
      <w:r w:rsidRPr="00F230EF">
        <w:rPr>
          <w:sz w:val="22"/>
          <w:szCs w:val="22"/>
        </w:rPr>
        <w:t>, atendiendo a la fuente generadora de los ingresos, los cuales pueden provenir, entre otras, de actividades rentísticas, de inversiones en capitales mobiliarios, del comercio, industria o servicios o de cualquiera otra que se comprenda en los números 1° al 5° del artículo 20 de la Ley citada.</w:t>
      </w:r>
    </w:p>
    <w:p w:rsidR="00336C6B" w:rsidRPr="00F230EF" w:rsidRDefault="00FE75F7" w:rsidP="00336C6B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 xml:space="preserve">En consecuencia, a menos que comparezca a favor de la ONG una exención establecida por mandato legal, y se cumplan </w:t>
      </w:r>
      <w:r w:rsidR="00257649" w:rsidRPr="00F230EF">
        <w:rPr>
          <w:rFonts w:ascii="Times New Roman" w:hAnsi="Times New Roman" w:cs="Times New Roman"/>
        </w:rPr>
        <w:t>a su respecto los</w:t>
      </w:r>
      <w:r w:rsidRPr="00F230EF">
        <w:rPr>
          <w:rFonts w:ascii="Times New Roman" w:hAnsi="Times New Roman" w:cs="Times New Roman"/>
        </w:rPr>
        <w:t xml:space="preserve"> requisitos</w:t>
      </w:r>
      <w:r w:rsidR="00257649" w:rsidRPr="00F230EF">
        <w:rPr>
          <w:rFonts w:ascii="Times New Roman" w:hAnsi="Times New Roman" w:cs="Times New Roman"/>
        </w:rPr>
        <w:t xml:space="preserve"> legales</w:t>
      </w:r>
      <w:r w:rsidRPr="00F230EF">
        <w:rPr>
          <w:rFonts w:ascii="Times New Roman" w:hAnsi="Times New Roman" w:cs="Times New Roman"/>
        </w:rPr>
        <w:t xml:space="preserve">, </w:t>
      </w:r>
      <w:r w:rsidR="00257649" w:rsidRPr="00F230EF">
        <w:rPr>
          <w:rFonts w:ascii="Times New Roman" w:hAnsi="Times New Roman" w:cs="Times New Roman"/>
        </w:rPr>
        <w:t xml:space="preserve">se informa que </w:t>
      </w:r>
      <w:r w:rsidRPr="00F230EF">
        <w:rPr>
          <w:rFonts w:ascii="Times New Roman" w:hAnsi="Times New Roman" w:cs="Times New Roman"/>
        </w:rPr>
        <w:t xml:space="preserve">nuestro sistema </w:t>
      </w:r>
      <w:r w:rsidR="00257649" w:rsidRPr="00F230EF">
        <w:rPr>
          <w:rFonts w:ascii="Times New Roman" w:hAnsi="Times New Roman" w:cs="Times New Roman"/>
        </w:rPr>
        <w:t xml:space="preserve">impositivo </w:t>
      </w:r>
      <w:r w:rsidRPr="00F230EF">
        <w:rPr>
          <w:rFonts w:ascii="Times New Roman" w:hAnsi="Times New Roman" w:cs="Times New Roman"/>
        </w:rPr>
        <w:t xml:space="preserve">no contempla una exención de Impuesto al Valor Agregado, de Impuesto a la Renta, o de cualquier otro tributo, por el sólo hecho de tener como propósito la defensa de los derechos humanos y el entorno ecológico. </w:t>
      </w:r>
    </w:p>
    <w:p w:rsidR="008C401A" w:rsidRPr="00F230EF" w:rsidRDefault="00AA700B" w:rsidP="001E2F51">
      <w:pPr>
        <w:spacing w:before="240" w:after="160" w:line="240" w:lineRule="auto"/>
        <w:jc w:val="both"/>
        <w:rPr>
          <w:rFonts w:ascii="Times New Roman" w:hAnsi="Times New Roman" w:cs="Times New Roman"/>
          <w:b/>
        </w:rPr>
      </w:pPr>
      <w:r w:rsidRPr="00F230EF">
        <w:rPr>
          <w:rFonts w:ascii="Times New Roman" w:hAnsi="Times New Roman" w:cs="Times New Roman"/>
          <w:b/>
        </w:rPr>
        <w:t>III</w:t>
      </w:r>
      <w:r w:rsidRPr="00F230EF">
        <w:rPr>
          <w:rFonts w:ascii="Times New Roman" w:hAnsi="Times New Roman" w:cs="Times New Roman"/>
          <w:b/>
        </w:rPr>
        <w:tab/>
      </w:r>
      <w:r w:rsidR="007177CE" w:rsidRPr="00F230EF">
        <w:rPr>
          <w:rFonts w:ascii="Times New Roman" w:hAnsi="Times New Roman" w:cs="Times New Roman"/>
          <w:b/>
        </w:rPr>
        <w:t>CONCLUSIÓN</w:t>
      </w:r>
    </w:p>
    <w:p w:rsidR="001E2F51" w:rsidRPr="00F230EF" w:rsidRDefault="00483018" w:rsidP="00FE75F7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>Conforme a lo expuesto precedentemente,</w:t>
      </w:r>
      <w:r w:rsidR="001E2F51" w:rsidRPr="00F230EF">
        <w:rPr>
          <w:rFonts w:ascii="Times New Roman" w:hAnsi="Times New Roman" w:cs="Times New Roman"/>
        </w:rPr>
        <w:t xml:space="preserve"> se </w:t>
      </w:r>
      <w:r w:rsidR="00336C6B" w:rsidRPr="00F230EF">
        <w:rPr>
          <w:rFonts w:ascii="Times New Roman" w:hAnsi="Times New Roman" w:cs="Times New Roman"/>
        </w:rPr>
        <w:t>concluye</w:t>
      </w:r>
      <w:r w:rsidR="001E2F51" w:rsidRPr="00F230EF">
        <w:rPr>
          <w:rFonts w:ascii="Times New Roman" w:hAnsi="Times New Roman" w:cs="Times New Roman"/>
        </w:rPr>
        <w:t xml:space="preserve"> que</w:t>
      </w:r>
      <w:r w:rsidR="00FE75F7" w:rsidRPr="00F230EF">
        <w:rPr>
          <w:rFonts w:ascii="Times New Roman" w:hAnsi="Times New Roman" w:cs="Times New Roman"/>
        </w:rPr>
        <w:t>:</w:t>
      </w:r>
    </w:p>
    <w:p w:rsidR="00257649" w:rsidRPr="00F230EF" w:rsidRDefault="00FE75F7" w:rsidP="00257649">
      <w:pPr>
        <w:pStyle w:val="Prrafodelista"/>
        <w:numPr>
          <w:ilvl w:val="0"/>
          <w:numId w:val="15"/>
        </w:numPr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>La ley no establece un rég</w:t>
      </w:r>
      <w:r w:rsidR="00DE0E5F" w:rsidRPr="00F230EF">
        <w:rPr>
          <w:rFonts w:ascii="Times New Roman" w:hAnsi="Times New Roman" w:cs="Times New Roman"/>
        </w:rPr>
        <w:t xml:space="preserve">imen tributario especial para el tipo de ONG que preside sólo en atención a su propósito de defender los derechos humanos y el entorno ecológico. </w:t>
      </w:r>
    </w:p>
    <w:p w:rsidR="00257649" w:rsidRPr="00F230EF" w:rsidRDefault="00DE0E5F" w:rsidP="00257649">
      <w:pPr>
        <w:pStyle w:val="Prrafodelista"/>
        <w:numPr>
          <w:ilvl w:val="0"/>
          <w:numId w:val="15"/>
        </w:numPr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>P</w:t>
      </w:r>
      <w:r w:rsidR="00FE75F7" w:rsidRPr="00F230EF">
        <w:rPr>
          <w:rFonts w:ascii="Times New Roman" w:hAnsi="Times New Roman" w:cs="Times New Roman"/>
        </w:rPr>
        <w:t xml:space="preserve">or consiguiente, </w:t>
      </w:r>
      <w:r w:rsidRPr="00F230EF">
        <w:rPr>
          <w:rFonts w:ascii="Times New Roman" w:hAnsi="Times New Roman" w:cs="Times New Roman"/>
        </w:rPr>
        <w:t>la ONG se rige</w:t>
      </w:r>
      <w:r w:rsidR="00FE75F7" w:rsidRPr="00F230EF">
        <w:rPr>
          <w:rFonts w:ascii="Times New Roman" w:hAnsi="Times New Roman" w:cs="Times New Roman"/>
        </w:rPr>
        <w:t xml:space="preserve"> por las normas generales aplicables a todos los contribuyentes de impuestos, cuyos aspectos fundamentales se señalaron en el </w:t>
      </w:r>
      <w:r w:rsidRPr="00F230EF">
        <w:rPr>
          <w:rFonts w:ascii="Times New Roman" w:hAnsi="Times New Roman" w:cs="Times New Roman"/>
        </w:rPr>
        <w:t xml:space="preserve">Análisis </w:t>
      </w:r>
      <w:r w:rsidR="00FE75F7" w:rsidRPr="00F230EF">
        <w:rPr>
          <w:rFonts w:ascii="Times New Roman" w:hAnsi="Times New Roman" w:cs="Times New Roman"/>
        </w:rPr>
        <w:t>de este oficio.</w:t>
      </w:r>
    </w:p>
    <w:p w:rsidR="00257649" w:rsidRPr="00F230EF" w:rsidRDefault="00257649" w:rsidP="00257649">
      <w:pPr>
        <w:pStyle w:val="Prrafodelista"/>
        <w:numPr>
          <w:ilvl w:val="0"/>
          <w:numId w:val="15"/>
        </w:numPr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</w:rPr>
        <w:t xml:space="preserve">No es posible certificar que comparezca alguna exención de Impuesto al Valor Agregado y de cualquier otro tributo respecto la ONG </w:t>
      </w:r>
      <w:r w:rsidR="00FD41FA">
        <w:rPr>
          <w:rFonts w:ascii="Times New Roman" w:hAnsi="Times New Roman" w:cs="Times New Roman"/>
        </w:rPr>
        <w:t>YYYY</w:t>
      </w:r>
      <w:r w:rsidRPr="00F230EF">
        <w:rPr>
          <w:rFonts w:ascii="Times New Roman" w:hAnsi="Times New Roman" w:cs="Times New Roman"/>
        </w:rPr>
        <w:t xml:space="preserve">. </w:t>
      </w:r>
    </w:p>
    <w:p w:rsidR="003B67BF" w:rsidRPr="00F230EF" w:rsidRDefault="003B67BF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6248F1" w:rsidRPr="00F230EF" w:rsidRDefault="006248F1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6248F1" w:rsidRPr="00F230EF" w:rsidRDefault="006248F1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83043D" w:rsidRPr="00F230EF" w:rsidRDefault="0083043D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3B67BF" w:rsidRPr="00F230EF" w:rsidRDefault="003B67BF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</w:p>
    <w:p w:rsidR="008858EB" w:rsidRPr="00F230EF" w:rsidRDefault="00D35EE4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F230EF">
        <w:rPr>
          <w:rFonts w:ascii="Times New Roman" w:hAnsi="Times New Roman" w:cs="Times New Roman"/>
          <w:b/>
        </w:rPr>
        <w:t>FERNANDO</w:t>
      </w:r>
      <w:r w:rsidR="00B01D84" w:rsidRPr="00F230EF">
        <w:rPr>
          <w:rFonts w:ascii="Times New Roman" w:hAnsi="Times New Roman" w:cs="Times New Roman"/>
          <w:b/>
        </w:rPr>
        <w:t xml:space="preserve"> BARRAZA LUENGO</w:t>
      </w:r>
    </w:p>
    <w:p w:rsidR="008858EB" w:rsidRPr="00F230EF" w:rsidRDefault="008858EB" w:rsidP="00483018">
      <w:pPr>
        <w:pStyle w:val="Sinespaciado"/>
        <w:ind w:left="4956"/>
        <w:jc w:val="center"/>
        <w:rPr>
          <w:rFonts w:ascii="Times New Roman" w:hAnsi="Times New Roman" w:cs="Times New Roman"/>
          <w:b/>
        </w:rPr>
      </w:pPr>
      <w:r w:rsidRPr="00F230EF">
        <w:rPr>
          <w:rFonts w:ascii="Times New Roman" w:hAnsi="Times New Roman" w:cs="Times New Roman"/>
          <w:b/>
        </w:rPr>
        <w:t>DIRECTOR</w:t>
      </w:r>
    </w:p>
    <w:p w:rsidR="00E226CB" w:rsidRPr="00F230EF" w:rsidRDefault="00E226CB" w:rsidP="00E64468">
      <w:pPr>
        <w:pStyle w:val="Sinespaciado"/>
        <w:rPr>
          <w:rFonts w:ascii="Times New Roman" w:hAnsi="Times New Roman" w:cs="Times New Roman"/>
          <w:b/>
        </w:rPr>
      </w:pPr>
    </w:p>
    <w:p w:rsidR="006248F1" w:rsidRPr="00F230EF" w:rsidRDefault="006248F1" w:rsidP="00E64468">
      <w:pPr>
        <w:pStyle w:val="Sinespaciado"/>
        <w:rPr>
          <w:rFonts w:ascii="Times New Roman" w:hAnsi="Times New Roman" w:cs="Times New Roman"/>
          <w:b/>
        </w:rPr>
      </w:pPr>
    </w:p>
    <w:p w:rsidR="006248F1" w:rsidRPr="00F230EF" w:rsidRDefault="006248F1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FD41FA" w:rsidRDefault="00FD41FA" w:rsidP="00E64468">
      <w:pPr>
        <w:pStyle w:val="Sinespaciado"/>
        <w:rPr>
          <w:rFonts w:ascii="Times New Roman" w:hAnsi="Times New Roman" w:cs="Times New Roman"/>
          <w:b/>
        </w:rPr>
      </w:pPr>
    </w:p>
    <w:p w:rsidR="00FD41FA" w:rsidRDefault="00FD41FA" w:rsidP="00E64468">
      <w:pPr>
        <w:pStyle w:val="Sinespaciado"/>
        <w:rPr>
          <w:rFonts w:ascii="Times New Roman" w:hAnsi="Times New Roman" w:cs="Times New Roman"/>
          <w:b/>
        </w:rPr>
      </w:pPr>
    </w:p>
    <w:p w:rsidR="00FD41FA" w:rsidRDefault="00FD41FA" w:rsidP="00FD41FA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1872, de 23.08.2017</w:t>
      </w:r>
    </w:p>
    <w:p w:rsidR="00FD41FA" w:rsidRDefault="00FD41FA" w:rsidP="00FD41FA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FD41FA" w:rsidRPr="00FD41FA" w:rsidRDefault="00FD41FA" w:rsidP="00FD41FA">
      <w:pPr>
        <w:pStyle w:val="Sinespaciado"/>
        <w:jc w:val="center"/>
        <w:rPr>
          <w:rFonts w:ascii="Times New Roman" w:hAnsi="Times New Roman" w:cs="Times New Roman"/>
        </w:rPr>
      </w:pPr>
      <w:r w:rsidRPr="00FD41FA">
        <w:rPr>
          <w:rFonts w:ascii="Times New Roman" w:hAnsi="Times New Roman" w:cs="Times New Roman"/>
        </w:rPr>
        <w:t>Dpto. de Técnica Tributaria</w:t>
      </w: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</w:p>
    <w:p w:rsidR="00DE0E5F" w:rsidRPr="00F230EF" w:rsidRDefault="00DE0E5F" w:rsidP="00E64468">
      <w:pPr>
        <w:pStyle w:val="Sinespaciad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E0E5F" w:rsidRPr="00F230EF" w:rsidSect="002E2806">
      <w:headerReference w:type="default" r:id="rId8"/>
      <w:pgSz w:w="12242" w:h="18722" w:code="14"/>
      <w:pgMar w:top="1701" w:right="1701" w:bottom="2127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02" w:rsidRDefault="00CF1E02" w:rsidP="007E7F2A">
      <w:pPr>
        <w:spacing w:after="0" w:line="240" w:lineRule="auto"/>
      </w:pPr>
      <w:r>
        <w:separator/>
      </w:r>
    </w:p>
  </w:endnote>
  <w:endnote w:type="continuationSeparator" w:id="0">
    <w:p w:rsidR="00CF1E02" w:rsidRDefault="00CF1E02" w:rsidP="007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02" w:rsidRDefault="00CF1E02" w:rsidP="007E7F2A">
      <w:pPr>
        <w:spacing w:after="0" w:line="240" w:lineRule="auto"/>
      </w:pPr>
      <w:r>
        <w:separator/>
      </w:r>
    </w:p>
  </w:footnote>
  <w:footnote w:type="continuationSeparator" w:id="0">
    <w:p w:rsidR="00CF1E02" w:rsidRDefault="00CF1E02" w:rsidP="007E7F2A">
      <w:pPr>
        <w:spacing w:after="0" w:line="240" w:lineRule="auto"/>
      </w:pPr>
      <w:r>
        <w:continuationSeparator/>
      </w:r>
    </w:p>
  </w:footnote>
  <w:footnote w:id="1">
    <w:p w:rsidR="00DC68EC" w:rsidRPr="00FD41FA" w:rsidRDefault="00DC68EC" w:rsidP="00257649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FD41FA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FD41FA">
        <w:rPr>
          <w:rFonts w:ascii="Times New Roman" w:hAnsi="Times New Roman" w:cs="Times New Roman"/>
          <w:sz w:val="16"/>
          <w:szCs w:val="16"/>
        </w:rPr>
        <w:t xml:space="preserve"> Dictámenes de la Contraloría General de la República N° 80729 de 2016, aplica el criterio contenido en los Dictámenes N° 16457 y N° 98689 de 2014; N° 19414 y N° 51537 de 2015; y, N° 39562, N° 41021 y N° 67.504 de 2016.</w:t>
      </w:r>
    </w:p>
  </w:footnote>
  <w:footnote w:id="2">
    <w:p w:rsidR="00DC68EC" w:rsidRPr="00FD41FA" w:rsidRDefault="00DC68EC" w:rsidP="00257649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FD41FA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FD41FA">
        <w:rPr>
          <w:rFonts w:ascii="Times New Roman" w:hAnsi="Times New Roman" w:cs="Times New Roman"/>
          <w:sz w:val="16"/>
          <w:szCs w:val="16"/>
        </w:rPr>
        <w:t xml:space="preserve"> El artículo 1º de la Ley Orgánica del Servicio de </w:t>
      </w:r>
      <w:r w:rsidR="00613F9B" w:rsidRPr="00FD41FA">
        <w:rPr>
          <w:rFonts w:ascii="Times New Roman" w:hAnsi="Times New Roman" w:cs="Times New Roman"/>
          <w:sz w:val="16"/>
          <w:szCs w:val="16"/>
        </w:rPr>
        <w:t>I</w:t>
      </w:r>
      <w:r w:rsidRPr="00FD41FA">
        <w:rPr>
          <w:rFonts w:ascii="Times New Roman" w:hAnsi="Times New Roman" w:cs="Times New Roman"/>
          <w:sz w:val="16"/>
          <w:szCs w:val="16"/>
        </w:rPr>
        <w:t>mpuestos Internos, establece que corresponde al Servicio la aplicación y fiscalización de todos los impuestos internos actualmente establecidos o que se establecieren, fiscales o de otro carácter en que tenga interés el Fisco y cuyo control no esté especialmente encomendado por la ley a una autoridad diferente.</w:t>
      </w:r>
    </w:p>
  </w:footnote>
  <w:footnote w:id="3">
    <w:p w:rsidR="00FE75F7" w:rsidRPr="00257649" w:rsidRDefault="00FE75F7" w:rsidP="0025764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FD41FA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FD41FA">
        <w:rPr>
          <w:rFonts w:ascii="Times New Roman" w:hAnsi="Times New Roman" w:cs="Times New Roman"/>
          <w:sz w:val="16"/>
          <w:szCs w:val="16"/>
        </w:rPr>
        <w:t xml:space="preserve"> Ver, por ejemplo, Oficio N° 1821 de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079387451"/>
      <w:docPartObj>
        <w:docPartGallery w:val="Page Numbers (Top of Page)"/>
        <w:docPartUnique/>
      </w:docPartObj>
    </w:sdtPr>
    <w:sdtEndPr/>
    <w:sdtContent>
      <w:p w:rsidR="00C84C63" w:rsidRPr="00F63912" w:rsidRDefault="00C84C63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F63912">
          <w:rPr>
            <w:rFonts w:ascii="Arial" w:hAnsi="Arial" w:cs="Arial"/>
            <w:sz w:val="16"/>
            <w:szCs w:val="16"/>
          </w:rPr>
          <w:fldChar w:fldCharType="begin"/>
        </w:r>
        <w:r w:rsidRPr="00F63912">
          <w:rPr>
            <w:rFonts w:ascii="Arial" w:hAnsi="Arial" w:cs="Arial"/>
            <w:sz w:val="16"/>
            <w:szCs w:val="16"/>
          </w:rPr>
          <w:instrText>PAGE   \* MERGEFORMAT</w:instrText>
        </w:r>
        <w:r w:rsidRPr="00F63912">
          <w:rPr>
            <w:rFonts w:ascii="Arial" w:hAnsi="Arial" w:cs="Arial"/>
            <w:sz w:val="16"/>
            <w:szCs w:val="16"/>
          </w:rPr>
          <w:fldChar w:fldCharType="separate"/>
        </w:r>
        <w:r w:rsidR="005238DC" w:rsidRPr="005238DC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F639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84C63" w:rsidRPr="00F63912" w:rsidRDefault="00C84C63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60C"/>
    <w:multiLevelType w:val="hybridMultilevel"/>
    <w:tmpl w:val="9500B19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5502D"/>
    <w:multiLevelType w:val="hybridMultilevel"/>
    <w:tmpl w:val="D3D4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2BB3"/>
    <w:multiLevelType w:val="hybridMultilevel"/>
    <w:tmpl w:val="55F27B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6E2"/>
    <w:multiLevelType w:val="hybridMultilevel"/>
    <w:tmpl w:val="7D86066A"/>
    <w:lvl w:ilvl="0" w:tplc="8E560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6C54"/>
    <w:multiLevelType w:val="hybridMultilevel"/>
    <w:tmpl w:val="AB8CA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2A47"/>
    <w:multiLevelType w:val="hybridMultilevel"/>
    <w:tmpl w:val="43C2FF5C"/>
    <w:lvl w:ilvl="0" w:tplc="0F4E86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9224E"/>
    <w:multiLevelType w:val="hybridMultilevel"/>
    <w:tmpl w:val="39B666B8"/>
    <w:lvl w:ilvl="0" w:tplc="340A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6" w:hanging="360"/>
      </w:pPr>
    </w:lvl>
    <w:lvl w:ilvl="2" w:tplc="340A001B" w:tentative="1">
      <w:start w:val="1"/>
      <w:numFmt w:val="lowerRoman"/>
      <w:lvlText w:val="%3."/>
      <w:lvlJc w:val="right"/>
      <w:pPr>
        <w:ind w:left="1446" w:hanging="180"/>
      </w:pPr>
    </w:lvl>
    <w:lvl w:ilvl="3" w:tplc="340A000F" w:tentative="1">
      <w:start w:val="1"/>
      <w:numFmt w:val="decimal"/>
      <w:lvlText w:val="%4."/>
      <w:lvlJc w:val="left"/>
      <w:pPr>
        <w:ind w:left="2166" w:hanging="360"/>
      </w:pPr>
    </w:lvl>
    <w:lvl w:ilvl="4" w:tplc="340A0019" w:tentative="1">
      <w:start w:val="1"/>
      <w:numFmt w:val="lowerLetter"/>
      <w:lvlText w:val="%5."/>
      <w:lvlJc w:val="left"/>
      <w:pPr>
        <w:ind w:left="2886" w:hanging="360"/>
      </w:pPr>
    </w:lvl>
    <w:lvl w:ilvl="5" w:tplc="340A001B" w:tentative="1">
      <w:start w:val="1"/>
      <w:numFmt w:val="lowerRoman"/>
      <w:lvlText w:val="%6."/>
      <w:lvlJc w:val="right"/>
      <w:pPr>
        <w:ind w:left="3606" w:hanging="180"/>
      </w:pPr>
    </w:lvl>
    <w:lvl w:ilvl="6" w:tplc="340A000F" w:tentative="1">
      <w:start w:val="1"/>
      <w:numFmt w:val="decimal"/>
      <w:lvlText w:val="%7."/>
      <w:lvlJc w:val="left"/>
      <w:pPr>
        <w:ind w:left="4326" w:hanging="360"/>
      </w:pPr>
    </w:lvl>
    <w:lvl w:ilvl="7" w:tplc="340A0019" w:tentative="1">
      <w:start w:val="1"/>
      <w:numFmt w:val="lowerLetter"/>
      <w:lvlText w:val="%8."/>
      <w:lvlJc w:val="left"/>
      <w:pPr>
        <w:ind w:left="5046" w:hanging="360"/>
      </w:pPr>
    </w:lvl>
    <w:lvl w:ilvl="8" w:tplc="3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A040388"/>
    <w:multiLevelType w:val="hybridMultilevel"/>
    <w:tmpl w:val="27A0B20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534D7"/>
    <w:multiLevelType w:val="hybridMultilevel"/>
    <w:tmpl w:val="ADB0EBD0"/>
    <w:lvl w:ilvl="0" w:tplc="FD9AA8F8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E33D6"/>
    <w:multiLevelType w:val="hybridMultilevel"/>
    <w:tmpl w:val="DE34F6BC"/>
    <w:lvl w:ilvl="0" w:tplc="21EEF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87C5D"/>
    <w:multiLevelType w:val="hybridMultilevel"/>
    <w:tmpl w:val="4ACE56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C2BD5"/>
    <w:multiLevelType w:val="hybridMultilevel"/>
    <w:tmpl w:val="27A0B20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9661CB"/>
    <w:multiLevelType w:val="hybridMultilevel"/>
    <w:tmpl w:val="4B8826C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F4E86F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F37623"/>
    <w:multiLevelType w:val="hybridMultilevel"/>
    <w:tmpl w:val="D124F17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1B0D5E"/>
    <w:multiLevelType w:val="hybridMultilevel"/>
    <w:tmpl w:val="F496E5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C"/>
    <w:rsid w:val="000020AE"/>
    <w:rsid w:val="00004A31"/>
    <w:rsid w:val="0001068F"/>
    <w:rsid w:val="00010B18"/>
    <w:rsid w:val="000144B0"/>
    <w:rsid w:val="0002000F"/>
    <w:rsid w:val="00030530"/>
    <w:rsid w:val="00053669"/>
    <w:rsid w:val="00053993"/>
    <w:rsid w:val="00074499"/>
    <w:rsid w:val="000826C4"/>
    <w:rsid w:val="000923C9"/>
    <w:rsid w:val="00094342"/>
    <w:rsid w:val="000B1E8D"/>
    <w:rsid w:val="000B59D0"/>
    <w:rsid w:val="000B64B1"/>
    <w:rsid w:val="000D47C3"/>
    <w:rsid w:val="000E4CC2"/>
    <w:rsid w:val="000F76AC"/>
    <w:rsid w:val="000F7EFC"/>
    <w:rsid w:val="0010062C"/>
    <w:rsid w:val="00104EDB"/>
    <w:rsid w:val="00106A87"/>
    <w:rsid w:val="00106BE1"/>
    <w:rsid w:val="00110E1D"/>
    <w:rsid w:val="00125FB7"/>
    <w:rsid w:val="00130A17"/>
    <w:rsid w:val="0013432C"/>
    <w:rsid w:val="00137824"/>
    <w:rsid w:val="00140443"/>
    <w:rsid w:val="00156EE4"/>
    <w:rsid w:val="00175E59"/>
    <w:rsid w:val="00176221"/>
    <w:rsid w:val="0018070A"/>
    <w:rsid w:val="00187A3E"/>
    <w:rsid w:val="001A1886"/>
    <w:rsid w:val="001A27DC"/>
    <w:rsid w:val="001C51B5"/>
    <w:rsid w:val="001D4B90"/>
    <w:rsid w:val="001E2F51"/>
    <w:rsid w:val="001F0E59"/>
    <w:rsid w:val="002026C8"/>
    <w:rsid w:val="00213423"/>
    <w:rsid w:val="00236FFC"/>
    <w:rsid w:val="00242635"/>
    <w:rsid w:val="00250FCD"/>
    <w:rsid w:val="00257649"/>
    <w:rsid w:val="00265690"/>
    <w:rsid w:val="002661CB"/>
    <w:rsid w:val="00286E61"/>
    <w:rsid w:val="00296B6D"/>
    <w:rsid w:val="00297457"/>
    <w:rsid w:val="002A6C32"/>
    <w:rsid w:val="002B0659"/>
    <w:rsid w:val="002C1532"/>
    <w:rsid w:val="002C7B66"/>
    <w:rsid w:val="002D4D1A"/>
    <w:rsid w:val="002E2806"/>
    <w:rsid w:val="002E4360"/>
    <w:rsid w:val="00302839"/>
    <w:rsid w:val="003041AC"/>
    <w:rsid w:val="00310311"/>
    <w:rsid w:val="0031250E"/>
    <w:rsid w:val="003158CC"/>
    <w:rsid w:val="0032102F"/>
    <w:rsid w:val="00331A75"/>
    <w:rsid w:val="003346E0"/>
    <w:rsid w:val="0033572F"/>
    <w:rsid w:val="00336C6B"/>
    <w:rsid w:val="003374D6"/>
    <w:rsid w:val="0034279C"/>
    <w:rsid w:val="00345748"/>
    <w:rsid w:val="00354AFB"/>
    <w:rsid w:val="00356CE9"/>
    <w:rsid w:val="00362EF2"/>
    <w:rsid w:val="0036470C"/>
    <w:rsid w:val="003764B7"/>
    <w:rsid w:val="00391D63"/>
    <w:rsid w:val="003A17DF"/>
    <w:rsid w:val="003A1C3E"/>
    <w:rsid w:val="003A2003"/>
    <w:rsid w:val="003A4E76"/>
    <w:rsid w:val="003A6426"/>
    <w:rsid w:val="003B1F02"/>
    <w:rsid w:val="003B40FB"/>
    <w:rsid w:val="003B67BF"/>
    <w:rsid w:val="003C276A"/>
    <w:rsid w:val="003C2972"/>
    <w:rsid w:val="003C6169"/>
    <w:rsid w:val="003C779D"/>
    <w:rsid w:val="003D4D88"/>
    <w:rsid w:val="003F0FE9"/>
    <w:rsid w:val="003F1FEE"/>
    <w:rsid w:val="003F2F60"/>
    <w:rsid w:val="00402C62"/>
    <w:rsid w:val="004159E2"/>
    <w:rsid w:val="004176A6"/>
    <w:rsid w:val="00423185"/>
    <w:rsid w:val="0042666A"/>
    <w:rsid w:val="00430FC1"/>
    <w:rsid w:val="00442309"/>
    <w:rsid w:val="0044429C"/>
    <w:rsid w:val="00451CF5"/>
    <w:rsid w:val="00464372"/>
    <w:rsid w:val="00464B3D"/>
    <w:rsid w:val="00467B8F"/>
    <w:rsid w:val="004715B5"/>
    <w:rsid w:val="00475B19"/>
    <w:rsid w:val="00477810"/>
    <w:rsid w:val="004778A4"/>
    <w:rsid w:val="00477BEB"/>
    <w:rsid w:val="0048004C"/>
    <w:rsid w:val="00481C22"/>
    <w:rsid w:val="00483018"/>
    <w:rsid w:val="00486EE3"/>
    <w:rsid w:val="0049469D"/>
    <w:rsid w:val="00494731"/>
    <w:rsid w:val="004975E1"/>
    <w:rsid w:val="004A5588"/>
    <w:rsid w:val="004B0039"/>
    <w:rsid w:val="004C6F44"/>
    <w:rsid w:val="004D5361"/>
    <w:rsid w:val="004E0FA6"/>
    <w:rsid w:val="004F08FC"/>
    <w:rsid w:val="004F1E61"/>
    <w:rsid w:val="005014CD"/>
    <w:rsid w:val="00515B09"/>
    <w:rsid w:val="00517282"/>
    <w:rsid w:val="00523511"/>
    <w:rsid w:val="005238DC"/>
    <w:rsid w:val="00525659"/>
    <w:rsid w:val="00537E9C"/>
    <w:rsid w:val="0055623E"/>
    <w:rsid w:val="00560F01"/>
    <w:rsid w:val="00573448"/>
    <w:rsid w:val="00574045"/>
    <w:rsid w:val="0059656D"/>
    <w:rsid w:val="005C6D2E"/>
    <w:rsid w:val="005D5642"/>
    <w:rsid w:val="005E48CB"/>
    <w:rsid w:val="005F736C"/>
    <w:rsid w:val="00601D04"/>
    <w:rsid w:val="00604894"/>
    <w:rsid w:val="006055D3"/>
    <w:rsid w:val="00613F9B"/>
    <w:rsid w:val="00624150"/>
    <w:rsid w:val="006248F1"/>
    <w:rsid w:val="006424AB"/>
    <w:rsid w:val="00650747"/>
    <w:rsid w:val="0067485C"/>
    <w:rsid w:val="00677E91"/>
    <w:rsid w:val="006842AB"/>
    <w:rsid w:val="0069480A"/>
    <w:rsid w:val="006A51AC"/>
    <w:rsid w:val="006A7770"/>
    <w:rsid w:val="006B1D86"/>
    <w:rsid w:val="006D2894"/>
    <w:rsid w:val="006E410C"/>
    <w:rsid w:val="006E5B8A"/>
    <w:rsid w:val="006F7454"/>
    <w:rsid w:val="007117A7"/>
    <w:rsid w:val="00712A28"/>
    <w:rsid w:val="00716350"/>
    <w:rsid w:val="007177CE"/>
    <w:rsid w:val="00737B2A"/>
    <w:rsid w:val="007629C6"/>
    <w:rsid w:val="007712D7"/>
    <w:rsid w:val="007763CF"/>
    <w:rsid w:val="00786C68"/>
    <w:rsid w:val="00793BF0"/>
    <w:rsid w:val="007B2558"/>
    <w:rsid w:val="007C12E7"/>
    <w:rsid w:val="007E67A9"/>
    <w:rsid w:val="007E7F2A"/>
    <w:rsid w:val="007F70E7"/>
    <w:rsid w:val="0080308F"/>
    <w:rsid w:val="008058A5"/>
    <w:rsid w:val="008252F9"/>
    <w:rsid w:val="0083043D"/>
    <w:rsid w:val="00831579"/>
    <w:rsid w:val="00852919"/>
    <w:rsid w:val="00863187"/>
    <w:rsid w:val="00874367"/>
    <w:rsid w:val="00884B12"/>
    <w:rsid w:val="008858EB"/>
    <w:rsid w:val="008947A5"/>
    <w:rsid w:val="008A1D56"/>
    <w:rsid w:val="008B1554"/>
    <w:rsid w:val="008B1AA3"/>
    <w:rsid w:val="008C2D3C"/>
    <w:rsid w:val="008C401A"/>
    <w:rsid w:val="008C437A"/>
    <w:rsid w:val="008D0666"/>
    <w:rsid w:val="008D781A"/>
    <w:rsid w:val="008E3EC3"/>
    <w:rsid w:val="008F4965"/>
    <w:rsid w:val="00901BC3"/>
    <w:rsid w:val="00901C61"/>
    <w:rsid w:val="009026D7"/>
    <w:rsid w:val="00904752"/>
    <w:rsid w:val="009062F2"/>
    <w:rsid w:val="00931BE6"/>
    <w:rsid w:val="00947F7E"/>
    <w:rsid w:val="00957AD0"/>
    <w:rsid w:val="0096359D"/>
    <w:rsid w:val="00964016"/>
    <w:rsid w:val="00972065"/>
    <w:rsid w:val="00973052"/>
    <w:rsid w:val="00995286"/>
    <w:rsid w:val="009A7E84"/>
    <w:rsid w:val="009B2840"/>
    <w:rsid w:val="009C3178"/>
    <w:rsid w:val="009E0F6E"/>
    <w:rsid w:val="009E49F2"/>
    <w:rsid w:val="009E7D0B"/>
    <w:rsid w:val="009F11EE"/>
    <w:rsid w:val="009F1E99"/>
    <w:rsid w:val="009F3F73"/>
    <w:rsid w:val="00A00AA3"/>
    <w:rsid w:val="00A02B3A"/>
    <w:rsid w:val="00A05027"/>
    <w:rsid w:val="00A214C6"/>
    <w:rsid w:val="00A4378E"/>
    <w:rsid w:val="00A47B70"/>
    <w:rsid w:val="00A67BB8"/>
    <w:rsid w:val="00A706B7"/>
    <w:rsid w:val="00A762F6"/>
    <w:rsid w:val="00A8116F"/>
    <w:rsid w:val="00A84A93"/>
    <w:rsid w:val="00A90739"/>
    <w:rsid w:val="00AA508D"/>
    <w:rsid w:val="00AA700B"/>
    <w:rsid w:val="00AE0690"/>
    <w:rsid w:val="00AE2E95"/>
    <w:rsid w:val="00AE4198"/>
    <w:rsid w:val="00AE6261"/>
    <w:rsid w:val="00AF45E5"/>
    <w:rsid w:val="00B0040A"/>
    <w:rsid w:val="00B01D84"/>
    <w:rsid w:val="00B05908"/>
    <w:rsid w:val="00B12108"/>
    <w:rsid w:val="00B1654A"/>
    <w:rsid w:val="00B23750"/>
    <w:rsid w:val="00B25306"/>
    <w:rsid w:val="00B35538"/>
    <w:rsid w:val="00B45B7C"/>
    <w:rsid w:val="00B5370D"/>
    <w:rsid w:val="00B62081"/>
    <w:rsid w:val="00B655A5"/>
    <w:rsid w:val="00B7098E"/>
    <w:rsid w:val="00B82C43"/>
    <w:rsid w:val="00B8719A"/>
    <w:rsid w:val="00BA0E6E"/>
    <w:rsid w:val="00BC09A0"/>
    <w:rsid w:val="00BE6CF5"/>
    <w:rsid w:val="00BF16BB"/>
    <w:rsid w:val="00BF3868"/>
    <w:rsid w:val="00BF656E"/>
    <w:rsid w:val="00C1244F"/>
    <w:rsid w:val="00C219D4"/>
    <w:rsid w:val="00C33CD3"/>
    <w:rsid w:val="00C63C32"/>
    <w:rsid w:val="00C84C63"/>
    <w:rsid w:val="00C94710"/>
    <w:rsid w:val="00C963C8"/>
    <w:rsid w:val="00CA5E59"/>
    <w:rsid w:val="00CA5ECC"/>
    <w:rsid w:val="00CC3CBE"/>
    <w:rsid w:val="00CC3D99"/>
    <w:rsid w:val="00CD5990"/>
    <w:rsid w:val="00CF07DE"/>
    <w:rsid w:val="00CF1E02"/>
    <w:rsid w:val="00D00C5F"/>
    <w:rsid w:val="00D03D3E"/>
    <w:rsid w:val="00D06761"/>
    <w:rsid w:val="00D07A0F"/>
    <w:rsid w:val="00D10961"/>
    <w:rsid w:val="00D11311"/>
    <w:rsid w:val="00D140FE"/>
    <w:rsid w:val="00D173D4"/>
    <w:rsid w:val="00D230C6"/>
    <w:rsid w:val="00D25DAD"/>
    <w:rsid w:val="00D2625B"/>
    <w:rsid w:val="00D33B39"/>
    <w:rsid w:val="00D33F08"/>
    <w:rsid w:val="00D35048"/>
    <w:rsid w:val="00D35EE4"/>
    <w:rsid w:val="00D37FB5"/>
    <w:rsid w:val="00D52071"/>
    <w:rsid w:val="00D54472"/>
    <w:rsid w:val="00D72B0E"/>
    <w:rsid w:val="00D72E65"/>
    <w:rsid w:val="00D941A2"/>
    <w:rsid w:val="00DA1415"/>
    <w:rsid w:val="00DA5307"/>
    <w:rsid w:val="00DB03E7"/>
    <w:rsid w:val="00DB233D"/>
    <w:rsid w:val="00DB3210"/>
    <w:rsid w:val="00DB507A"/>
    <w:rsid w:val="00DC1F21"/>
    <w:rsid w:val="00DC2A0E"/>
    <w:rsid w:val="00DC68EC"/>
    <w:rsid w:val="00DD0D61"/>
    <w:rsid w:val="00DD1E82"/>
    <w:rsid w:val="00DD4A8B"/>
    <w:rsid w:val="00DE0E5F"/>
    <w:rsid w:val="00DF0B20"/>
    <w:rsid w:val="00DF77E3"/>
    <w:rsid w:val="00E001FF"/>
    <w:rsid w:val="00E01658"/>
    <w:rsid w:val="00E03379"/>
    <w:rsid w:val="00E072EF"/>
    <w:rsid w:val="00E16D2D"/>
    <w:rsid w:val="00E226CB"/>
    <w:rsid w:val="00E24665"/>
    <w:rsid w:val="00E24E66"/>
    <w:rsid w:val="00E33207"/>
    <w:rsid w:val="00E54E32"/>
    <w:rsid w:val="00E56B89"/>
    <w:rsid w:val="00E64468"/>
    <w:rsid w:val="00E66B44"/>
    <w:rsid w:val="00EA3325"/>
    <w:rsid w:val="00EA4BDE"/>
    <w:rsid w:val="00EC121F"/>
    <w:rsid w:val="00EC3671"/>
    <w:rsid w:val="00EC480D"/>
    <w:rsid w:val="00ED5087"/>
    <w:rsid w:val="00ED5438"/>
    <w:rsid w:val="00ED74E1"/>
    <w:rsid w:val="00EE187F"/>
    <w:rsid w:val="00EE1B10"/>
    <w:rsid w:val="00F05BC5"/>
    <w:rsid w:val="00F07370"/>
    <w:rsid w:val="00F07AE6"/>
    <w:rsid w:val="00F102C3"/>
    <w:rsid w:val="00F13B36"/>
    <w:rsid w:val="00F21E81"/>
    <w:rsid w:val="00F22C98"/>
    <w:rsid w:val="00F230EF"/>
    <w:rsid w:val="00F30832"/>
    <w:rsid w:val="00F34A8E"/>
    <w:rsid w:val="00F351D3"/>
    <w:rsid w:val="00F358D1"/>
    <w:rsid w:val="00F37948"/>
    <w:rsid w:val="00F617FB"/>
    <w:rsid w:val="00F63912"/>
    <w:rsid w:val="00F64F7A"/>
    <w:rsid w:val="00F75BA3"/>
    <w:rsid w:val="00F82BF3"/>
    <w:rsid w:val="00F92FF5"/>
    <w:rsid w:val="00F93557"/>
    <w:rsid w:val="00FA10D1"/>
    <w:rsid w:val="00FA63F6"/>
    <w:rsid w:val="00FB282E"/>
    <w:rsid w:val="00FB48A4"/>
    <w:rsid w:val="00FC44A8"/>
    <w:rsid w:val="00FD41FA"/>
    <w:rsid w:val="00FD6DC0"/>
    <w:rsid w:val="00FE0A14"/>
    <w:rsid w:val="00FE2D98"/>
    <w:rsid w:val="00FE38DA"/>
    <w:rsid w:val="00FE75F7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90CD-2431-4443-86EA-2E04F3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7E7F2A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rsid w:val="007E7F2A"/>
    <w:pPr>
      <w:keepNext/>
      <w:spacing w:before="240" w:after="0" w:line="240" w:lineRule="auto"/>
      <w:ind w:left="4797" w:hanging="839"/>
      <w:jc w:val="both"/>
      <w:outlineLvl w:val="6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2A"/>
  </w:style>
  <w:style w:type="paragraph" w:styleId="Piedepgina">
    <w:name w:val="footer"/>
    <w:basedOn w:val="Normal"/>
    <w:link w:val="Piedepgina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2A"/>
  </w:style>
  <w:style w:type="character" w:customStyle="1" w:styleId="Ttulo4Car">
    <w:name w:val="Título 4 Car"/>
    <w:basedOn w:val="Fuentedeprrafopredeter"/>
    <w:link w:val="Ttulo4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E7F2A"/>
    <w:pPr>
      <w:spacing w:before="120" w:after="120" w:line="240" w:lineRule="auto"/>
      <w:ind w:left="5400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7E7F2A"/>
    <w:rPr>
      <w:rFonts w:cs="Times New Roman"/>
      <w:i/>
      <w:iCs/>
    </w:rPr>
  </w:style>
  <w:style w:type="paragraph" w:styleId="Subttulo">
    <w:name w:val="Subtitle"/>
    <w:basedOn w:val="Normal"/>
    <w:next w:val="Normal"/>
    <w:link w:val="SubttuloCar"/>
    <w:uiPriority w:val="99"/>
    <w:qFormat/>
    <w:rsid w:val="007E7F2A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E7F2A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E7F2A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C963C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02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pie">
    <w:name w:val="footnote text"/>
    <w:basedOn w:val="Normal"/>
    <w:link w:val="TextonotapieCar"/>
    <w:unhideWhenUsed/>
    <w:rsid w:val="008529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529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5291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63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9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72065"/>
    <w:rPr>
      <w:b/>
      <w:bCs/>
    </w:rPr>
  </w:style>
  <w:style w:type="character" w:customStyle="1" w:styleId="apple-converted-space">
    <w:name w:val="apple-converted-space"/>
    <w:basedOn w:val="Fuentedeprrafopredeter"/>
    <w:rsid w:val="00483018"/>
  </w:style>
  <w:style w:type="paragraph" w:styleId="NormalWeb">
    <w:name w:val="Normal (Web)"/>
    <w:basedOn w:val="Normal"/>
    <w:uiPriority w:val="99"/>
    <w:unhideWhenUsed/>
    <w:rsid w:val="00D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F77E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59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5990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351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3511"/>
    <w:rPr>
      <w:sz w:val="20"/>
      <w:szCs w:val="20"/>
    </w:rPr>
  </w:style>
  <w:style w:type="table" w:styleId="Tablaconcuadrcula">
    <w:name w:val="Table Grid"/>
    <w:basedOn w:val="Tablanormal"/>
    <w:uiPriority w:val="59"/>
    <w:rsid w:val="0052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7F70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9567-6ED3-44F6-9077-F5F7F704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SoporteSII</dc:creator>
  <cp:keywords/>
  <dc:description/>
  <cp:lastModifiedBy>Maria Paz Borquez Riquelme</cp:lastModifiedBy>
  <cp:revision>93</cp:revision>
  <cp:lastPrinted>2017-05-04T13:12:00Z</cp:lastPrinted>
  <dcterms:created xsi:type="dcterms:W3CDTF">2016-10-19T12:40:00Z</dcterms:created>
  <dcterms:modified xsi:type="dcterms:W3CDTF">2017-09-13T15:48:00Z</dcterms:modified>
</cp:coreProperties>
</file>