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02" w:rsidRDefault="002B0727" w:rsidP="002B0727">
      <w:pPr>
        <w:contextualSpacing/>
        <w:jc w:val="center"/>
        <w:rPr>
          <w:rFonts w:ascii="Times New Roman" w:hAnsi="Times New Roman" w:cs="Times New Roman"/>
          <w:b/>
        </w:rPr>
      </w:pPr>
      <w:r w:rsidRPr="000F4902">
        <w:rPr>
          <w:rFonts w:ascii="Times New Roman" w:hAnsi="Times New Roman" w:cs="Times New Roman"/>
          <w:b/>
        </w:rPr>
        <w:t>VENTAS Y SERVICIOS – NUEVO TEXTO – ACTUAL LEY SOBRE IMPUESTO A LAS – CÓDIGO TRIBUTARIO, ART. 15, ART. 26 – CONVENCIÓN DE VIENA, ART. 23, ART. 31 – OFICIO N°1028, DE 2017. (ORD. N° 2640, DE</w:t>
      </w:r>
      <w:r w:rsidR="002C2D38">
        <w:rPr>
          <w:rFonts w:ascii="Times New Roman" w:hAnsi="Times New Roman" w:cs="Times New Roman"/>
          <w:b/>
        </w:rPr>
        <w:t xml:space="preserve"> </w:t>
      </w:r>
      <w:bookmarkStart w:id="0" w:name="_GoBack"/>
      <w:bookmarkEnd w:id="0"/>
      <w:r w:rsidRPr="000F4902">
        <w:rPr>
          <w:rFonts w:ascii="Times New Roman" w:hAnsi="Times New Roman" w:cs="Times New Roman"/>
          <w:b/>
        </w:rPr>
        <w:t>15.12.2017)</w:t>
      </w:r>
    </w:p>
    <w:p w:rsidR="000F4902" w:rsidRPr="000F4902" w:rsidRDefault="002B0727" w:rsidP="002B0727">
      <w:pPr>
        <w:contextualSpacing/>
        <w:jc w:val="center"/>
        <w:rPr>
          <w:rFonts w:ascii="Times New Roman" w:hAnsi="Times New Roman" w:cs="Times New Roman"/>
          <w:b/>
          <w:lang w:val="es-ES_tradnl"/>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9E5DDF" w:rsidRPr="000F4902" w:rsidRDefault="009E5DDF" w:rsidP="003A411F">
      <w:pPr>
        <w:tabs>
          <w:tab w:val="left" w:pos="3969"/>
          <w:tab w:val="left" w:pos="4678"/>
        </w:tabs>
        <w:spacing w:line="240" w:lineRule="auto"/>
        <w:jc w:val="both"/>
        <w:rPr>
          <w:rFonts w:ascii="Times New Roman" w:hAnsi="Times New Roman" w:cs="Times New Roman"/>
          <w:b/>
          <w:lang w:val="es-ES_tradnl"/>
        </w:rPr>
      </w:pPr>
      <w:r w:rsidRPr="000F4902">
        <w:rPr>
          <w:rFonts w:ascii="Times New Roman" w:hAnsi="Times New Roman" w:cs="Times New Roman"/>
          <w:b/>
          <w:lang w:val="es-ES_tradnl"/>
        </w:rPr>
        <w:t xml:space="preserve">Solicita </w:t>
      </w:r>
      <w:r w:rsidR="00D03AB2" w:rsidRPr="000F4902">
        <w:rPr>
          <w:rFonts w:ascii="Times New Roman" w:hAnsi="Times New Roman" w:cs="Times New Roman"/>
          <w:b/>
          <w:lang w:val="es-ES_tradnl"/>
        </w:rPr>
        <w:t xml:space="preserve">reconsiderar Oficio N° </w:t>
      </w:r>
      <w:r w:rsidR="00A44937" w:rsidRPr="000F4902">
        <w:rPr>
          <w:rFonts w:ascii="Times New Roman" w:hAnsi="Times New Roman" w:cs="Times New Roman"/>
          <w:b/>
          <w:lang w:val="es-ES_tradnl"/>
        </w:rPr>
        <w:t>1028</w:t>
      </w:r>
      <w:r w:rsidR="00894850" w:rsidRPr="000F4902">
        <w:rPr>
          <w:rFonts w:ascii="Times New Roman" w:hAnsi="Times New Roman" w:cs="Times New Roman"/>
          <w:b/>
          <w:lang w:val="es-ES_tradnl"/>
        </w:rPr>
        <w:t xml:space="preserve"> de </w:t>
      </w:r>
      <w:r w:rsidR="00A44937" w:rsidRPr="000F4902">
        <w:rPr>
          <w:rFonts w:ascii="Times New Roman" w:hAnsi="Times New Roman" w:cs="Times New Roman"/>
          <w:b/>
          <w:lang w:val="es-ES_tradnl"/>
        </w:rPr>
        <w:t>2017</w:t>
      </w:r>
      <w:r w:rsidR="00894850" w:rsidRPr="000F4902">
        <w:rPr>
          <w:rFonts w:ascii="Times New Roman" w:hAnsi="Times New Roman" w:cs="Times New Roman"/>
          <w:b/>
          <w:lang w:val="es-ES_tradnl"/>
        </w:rPr>
        <w:t xml:space="preserve">, </w:t>
      </w:r>
      <w:r w:rsidR="00D03AB2" w:rsidRPr="000F4902">
        <w:rPr>
          <w:rFonts w:ascii="Times New Roman" w:hAnsi="Times New Roman" w:cs="Times New Roman"/>
          <w:b/>
          <w:lang w:val="es-ES_tradnl"/>
        </w:rPr>
        <w:t xml:space="preserve">sobre </w:t>
      </w:r>
      <w:r w:rsidR="00D03AB2" w:rsidRPr="000F4902">
        <w:rPr>
          <w:rFonts w:ascii="Times New Roman" w:eastAsiaTheme="minorEastAsia" w:hAnsi="Times New Roman" w:cs="Times New Roman"/>
          <w:b/>
          <w:lang w:val="es-ES_tradnl" w:eastAsia="es-CL"/>
        </w:rPr>
        <w:t xml:space="preserve">exención de </w:t>
      </w:r>
      <w:r w:rsidR="00365DAA" w:rsidRPr="000F4902">
        <w:rPr>
          <w:rFonts w:ascii="Times New Roman" w:eastAsiaTheme="minorEastAsia" w:hAnsi="Times New Roman" w:cs="Times New Roman"/>
          <w:b/>
          <w:lang w:val="es-ES_tradnl" w:eastAsia="es-CL"/>
        </w:rPr>
        <w:t>Impuesto al Valor Agregado</w:t>
      </w:r>
      <w:r w:rsidR="00D03AB2" w:rsidRPr="000F4902">
        <w:rPr>
          <w:rFonts w:ascii="Times New Roman" w:eastAsiaTheme="minorEastAsia" w:hAnsi="Times New Roman" w:cs="Times New Roman"/>
          <w:b/>
          <w:lang w:val="es-ES_tradnl" w:eastAsia="es-CL"/>
        </w:rPr>
        <w:t xml:space="preserve"> en la adquisición de inmuebles por </w:t>
      </w:r>
      <w:r w:rsidR="00A44937" w:rsidRPr="000F4902">
        <w:rPr>
          <w:rFonts w:ascii="Times New Roman" w:eastAsiaTheme="minorEastAsia" w:hAnsi="Times New Roman" w:cs="Times New Roman"/>
          <w:b/>
          <w:lang w:val="es-ES_tradnl" w:eastAsia="es-CL"/>
        </w:rPr>
        <w:t>una</w:t>
      </w:r>
      <w:r w:rsidR="00D03AB2" w:rsidRPr="000F4902">
        <w:rPr>
          <w:rFonts w:ascii="Times New Roman" w:eastAsiaTheme="minorEastAsia" w:hAnsi="Times New Roman" w:cs="Times New Roman"/>
          <w:b/>
          <w:lang w:val="es-ES_tradnl" w:eastAsia="es-CL"/>
        </w:rPr>
        <w:t xml:space="preserve"> Embajada.</w:t>
      </w:r>
    </w:p>
    <w:p w:rsidR="009E5DDF" w:rsidRPr="000F4902" w:rsidRDefault="00ED608A" w:rsidP="00ED608A">
      <w:pPr>
        <w:spacing w:before="240" w:line="240" w:lineRule="auto"/>
        <w:jc w:val="both"/>
        <w:rPr>
          <w:rFonts w:ascii="Times New Roman" w:hAnsi="Times New Roman" w:cs="Times New Roman"/>
        </w:rPr>
      </w:pPr>
      <w:r w:rsidRPr="000F4902">
        <w:rPr>
          <w:rFonts w:ascii="Times New Roman" w:hAnsi="Times New Roman" w:cs="Times New Roman"/>
        </w:rPr>
        <w:t xml:space="preserve">Se ha solicitado a este Servicio </w:t>
      </w:r>
      <w:r w:rsidR="009C6915" w:rsidRPr="000F4902">
        <w:rPr>
          <w:rFonts w:ascii="Times New Roman" w:hAnsi="Times New Roman" w:cs="Times New Roman"/>
        </w:rPr>
        <w:t xml:space="preserve">reconsiderar lo resuelto en el </w:t>
      </w:r>
      <w:r w:rsidR="00D03AB2" w:rsidRPr="000F4902">
        <w:rPr>
          <w:rFonts w:ascii="Times New Roman" w:hAnsi="Times New Roman" w:cs="Times New Roman"/>
          <w:lang w:val="es-ES_tradnl"/>
        </w:rPr>
        <w:t xml:space="preserve">Oficio </w:t>
      </w:r>
      <w:r w:rsidR="009C6915" w:rsidRPr="000F4902">
        <w:rPr>
          <w:rFonts w:ascii="Times New Roman" w:hAnsi="Times New Roman" w:cs="Times New Roman"/>
          <w:lang w:val="es-ES_tradnl"/>
        </w:rPr>
        <w:t xml:space="preserve">Ord. </w:t>
      </w:r>
      <w:r w:rsidR="00D03AB2" w:rsidRPr="000F4902">
        <w:rPr>
          <w:rFonts w:ascii="Times New Roman" w:hAnsi="Times New Roman" w:cs="Times New Roman"/>
          <w:lang w:val="es-ES_tradnl"/>
        </w:rPr>
        <w:t xml:space="preserve">N° </w:t>
      </w:r>
      <w:r w:rsidR="009C6915" w:rsidRPr="000F4902">
        <w:rPr>
          <w:rFonts w:ascii="Times New Roman" w:hAnsi="Times New Roman" w:cs="Times New Roman"/>
          <w:lang w:val="es-ES_tradnl"/>
        </w:rPr>
        <w:t>1028</w:t>
      </w:r>
      <w:r w:rsidR="00D03AB2" w:rsidRPr="000F4902">
        <w:rPr>
          <w:rFonts w:ascii="Times New Roman" w:hAnsi="Times New Roman" w:cs="Times New Roman"/>
          <w:lang w:val="es-ES_tradnl"/>
        </w:rPr>
        <w:t xml:space="preserve">, de fecha </w:t>
      </w:r>
      <w:r w:rsidR="009C6915" w:rsidRPr="000F4902">
        <w:rPr>
          <w:rFonts w:ascii="Times New Roman" w:hAnsi="Times New Roman" w:cs="Times New Roman"/>
          <w:lang w:val="es-ES_tradnl"/>
        </w:rPr>
        <w:t>12.05.2017</w:t>
      </w:r>
      <w:r w:rsidR="00D03AB2" w:rsidRPr="000F4902">
        <w:rPr>
          <w:rFonts w:ascii="Times New Roman" w:hAnsi="Times New Roman" w:cs="Times New Roman"/>
          <w:lang w:val="es-ES_tradnl"/>
        </w:rPr>
        <w:t xml:space="preserve">, de este Servicio, </w:t>
      </w:r>
      <w:r w:rsidR="00EB37D0" w:rsidRPr="000F4902">
        <w:rPr>
          <w:rFonts w:ascii="Times New Roman" w:hAnsi="Times New Roman" w:cs="Times New Roman"/>
          <w:lang w:val="es-ES_tradnl"/>
        </w:rPr>
        <w:t>que se pronuncia sobre</w:t>
      </w:r>
      <w:r w:rsidR="00D03AB2" w:rsidRPr="000F4902">
        <w:rPr>
          <w:rFonts w:ascii="Times New Roman" w:hAnsi="Times New Roman" w:cs="Times New Roman"/>
          <w:lang w:val="es-ES_tradnl"/>
        </w:rPr>
        <w:t xml:space="preserve"> la </w:t>
      </w:r>
      <w:r w:rsidR="00D03AB2" w:rsidRPr="000F4902">
        <w:rPr>
          <w:rFonts w:ascii="Times New Roman" w:eastAsiaTheme="minorEastAsia" w:hAnsi="Times New Roman" w:cs="Times New Roman"/>
          <w:lang w:val="es-ES_tradnl" w:eastAsia="es-CL"/>
        </w:rPr>
        <w:t xml:space="preserve">exención de </w:t>
      </w:r>
      <w:r w:rsidR="00365DAA" w:rsidRPr="000F4902">
        <w:rPr>
          <w:rFonts w:ascii="Times New Roman" w:eastAsiaTheme="minorEastAsia" w:hAnsi="Times New Roman" w:cs="Times New Roman"/>
          <w:lang w:val="es-ES_tradnl" w:eastAsia="es-CL"/>
        </w:rPr>
        <w:t>Impuesto al Valor Agregado</w:t>
      </w:r>
      <w:r w:rsidR="00D03AB2" w:rsidRPr="000F4902">
        <w:rPr>
          <w:rFonts w:ascii="Times New Roman" w:eastAsiaTheme="minorEastAsia" w:hAnsi="Times New Roman" w:cs="Times New Roman"/>
          <w:lang w:val="es-ES_tradnl" w:eastAsia="es-CL"/>
        </w:rPr>
        <w:t xml:space="preserve"> en la adquisición de inmuebles por </w:t>
      </w:r>
      <w:r w:rsidR="00EB37D0" w:rsidRPr="000F4902">
        <w:rPr>
          <w:rFonts w:ascii="Times New Roman" w:eastAsiaTheme="minorEastAsia" w:hAnsi="Times New Roman" w:cs="Times New Roman"/>
          <w:lang w:val="es-ES_tradnl" w:eastAsia="es-CL"/>
        </w:rPr>
        <w:t xml:space="preserve">parte de </w:t>
      </w:r>
      <w:r w:rsidR="009C6915" w:rsidRPr="000F4902">
        <w:rPr>
          <w:rFonts w:ascii="Times New Roman" w:eastAsiaTheme="minorEastAsia" w:hAnsi="Times New Roman" w:cs="Times New Roman"/>
          <w:lang w:val="es-ES_tradnl" w:eastAsia="es-CL"/>
        </w:rPr>
        <w:t>una</w:t>
      </w:r>
      <w:r w:rsidR="00D03AB2" w:rsidRPr="000F4902">
        <w:rPr>
          <w:rFonts w:ascii="Times New Roman" w:eastAsiaTheme="minorEastAsia" w:hAnsi="Times New Roman" w:cs="Times New Roman"/>
          <w:lang w:val="es-ES_tradnl" w:eastAsia="es-CL"/>
        </w:rPr>
        <w:t xml:space="preserve"> Embajada</w:t>
      </w:r>
      <w:r w:rsidR="003F2A39" w:rsidRPr="000F4902">
        <w:rPr>
          <w:rFonts w:ascii="Times New Roman" w:hAnsi="Times New Roman" w:cs="Times New Roman"/>
        </w:rPr>
        <w:t>.</w:t>
      </w:r>
    </w:p>
    <w:p w:rsidR="009E5DDF" w:rsidRPr="000F4902" w:rsidRDefault="009E5DDF" w:rsidP="008C0598">
      <w:pPr>
        <w:spacing w:line="240" w:lineRule="auto"/>
        <w:jc w:val="both"/>
        <w:rPr>
          <w:rFonts w:ascii="Times New Roman" w:hAnsi="Times New Roman" w:cs="Times New Roman"/>
          <w:b/>
        </w:rPr>
      </w:pPr>
      <w:r w:rsidRPr="000F4902">
        <w:rPr>
          <w:rFonts w:ascii="Times New Roman" w:hAnsi="Times New Roman" w:cs="Times New Roman"/>
          <w:b/>
        </w:rPr>
        <w:t>I</w:t>
      </w:r>
      <w:r w:rsidRPr="000F4902">
        <w:rPr>
          <w:rFonts w:ascii="Times New Roman" w:hAnsi="Times New Roman" w:cs="Times New Roman"/>
          <w:b/>
        </w:rPr>
        <w:tab/>
        <w:t>ANTECEDENTES</w:t>
      </w:r>
    </w:p>
    <w:p w:rsidR="009C6915" w:rsidRPr="000F4902" w:rsidRDefault="009C6915" w:rsidP="00D03AB2">
      <w:pPr>
        <w:spacing w:before="240" w:line="240" w:lineRule="auto"/>
        <w:jc w:val="both"/>
        <w:rPr>
          <w:rFonts w:ascii="Times New Roman" w:hAnsi="Times New Roman" w:cs="Times New Roman"/>
        </w:rPr>
      </w:pPr>
      <w:r w:rsidRPr="000F4902">
        <w:rPr>
          <w:rFonts w:ascii="Times New Roman" w:hAnsi="Times New Roman" w:cs="Times New Roman"/>
        </w:rPr>
        <w:t>Atendida la existencia de diversos oficios emitidos sobre la materia, es menester una breve relación de los mismos</w:t>
      </w:r>
      <w:r w:rsidR="004D65B8" w:rsidRPr="000F4902">
        <w:rPr>
          <w:rFonts w:ascii="Times New Roman" w:hAnsi="Times New Roman" w:cs="Times New Roman"/>
        </w:rPr>
        <w:t>,</w:t>
      </w:r>
      <w:r w:rsidRPr="000F4902">
        <w:rPr>
          <w:rFonts w:ascii="Times New Roman" w:hAnsi="Times New Roman" w:cs="Times New Roman"/>
        </w:rPr>
        <w:t xml:space="preserve"> para su adecuada comprensión: </w:t>
      </w:r>
    </w:p>
    <w:p w:rsidR="009C6915" w:rsidRPr="000F4902" w:rsidRDefault="009C6915" w:rsidP="00CE0FFA">
      <w:pPr>
        <w:pStyle w:val="Prrafodelista"/>
        <w:numPr>
          <w:ilvl w:val="0"/>
          <w:numId w:val="12"/>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t xml:space="preserve">Mediante RR. EE. (DIJUR) OF. PUB. N° 8187, de fecha 18.07.2016, de la Dirección de Asuntos Jurídicos del Ministerio de Relaciones Exteriores, a propósito de una petición formulada por </w:t>
      </w:r>
      <w:r w:rsidRPr="000F4902">
        <w:rPr>
          <w:rFonts w:ascii="Times New Roman" w:eastAsia="Times New Roman" w:hAnsi="Times New Roman" w:cs="Times New Roman"/>
          <w:lang w:eastAsia="es-ES"/>
        </w:rPr>
        <w:t xml:space="preserve">la Embajada </w:t>
      </w:r>
      <w:r w:rsidR="003A411F" w:rsidRPr="000F4902">
        <w:rPr>
          <w:rFonts w:ascii="Times New Roman" w:eastAsia="Times New Roman" w:hAnsi="Times New Roman" w:cs="Times New Roman"/>
          <w:lang w:eastAsia="es-ES"/>
        </w:rPr>
        <w:t>XXXXX</w:t>
      </w:r>
      <w:r w:rsidRPr="000F4902">
        <w:rPr>
          <w:rFonts w:ascii="Times New Roman" w:eastAsia="Times New Roman" w:hAnsi="Times New Roman" w:cs="Times New Roman"/>
          <w:lang w:eastAsia="es-ES"/>
        </w:rPr>
        <w:t xml:space="preserve">, se solicitó a este Servicio confirmar que la adquisición de inmuebles para uso exclusivo como locales de una misión diplomática estaría exenta de </w:t>
      </w:r>
      <w:r w:rsidR="00EA24C1" w:rsidRPr="000F4902">
        <w:rPr>
          <w:rFonts w:ascii="Times New Roman" w:eastAsia="Times New Roman" w:hAnsi="Times New Roman" w:cs="Times New Roman"/>
          <w:lang w:eastAsia="es-ES"/>
        </w:rPr>
        <w:t>Impuesto al Valor Agregado</w:t>
      </w:r>
      <w:r w:rsidRPr="000F4902">
        <w:rPr>
          <w:rFonts w:ascii="Times New Roman" w:eastAsia="Times New Roman" w:hAnsi="Times New Roman" w:cs="Times New Roman"/>
          <w:lang w:eastAsia="es-ES"/>
        </w:rPr>
        <w:t>, conforme al artículo 23 de la Convención de Viena de 1961, sobre Relaciones Diplomáticas</w:t>
      </w:r>
      <w:r w:rsidR="00894850" w:rsidRPr="000F4902">
        <w:rPr>
          <w:rFonts w:ascii="Times New Roman" w:eastAsia="Times New Roman" w:hAnsi="Times New Roman" w:cs="Times New Roman"/>
          <w:lang w:eastAsia="es-ES"/>
        </w:rPr>
        <w:t xml:space="preserve"> (en adelante, la “Convención”)</w:t>
      </w:r>
      <w:r w:rsidRPr="000F4902">
        <w:rPr>
          <w:rFonts w:ascii="Times New Roman" w:eastAsia="Times New Roman" w:hAnsi="Times New Roman" w:cs="Times New Roman"/>
          <w:lang w:eastAsia="es-ES"/>
        </w:rPr>
        <w:t xml:space="preserve">, y en virtud del principio de reciprocidad atendido que </w:t>
      </w:r>
      <w:r w:rsidR="003A411F" w:rsidRPr="000F4902">
        <w:rPr>
          <w:rFonts w:ascii="Times New Roman" w:eastAsia="Times New Roman" w:hAnsi="Times New Roman" w:cs="Times New Roman"/>
          <w:lang w:eastAsia="es-ES"/>
        </w:rPr>
        <w:t>XXXXX</w:t>
      </w:r>
      <w:r w:rsidRPr="000F4902">
        <w:rPr>
          <w:rFonts w:ascii="Times New Roman" w:eastAsia="Times New Roman" w:hAnsi="Times New Roman" w:cs="Times New Roman"/>
          <w:lang w:eastAsia="es-ES"/>
        </w:rPr>
        <w:t xml:space="preserve"> concede idéntico privilegio a las adquisiciones de inmuebles realizadas por la misión de Chile en </w:t>
      </w:r>
      <w:r w:rsidR="003A411F" w:rsidRPr="000F4902">
        <w:rPr>
          <w:rFonts w:ascii="Times New Roman" w:eastAsia="Times New Roman" w:hAnsi="Times New Roman" w:cs="Times New Roman"/>
          <w:lang w:eastAsia="es-ES"/>
        </w:rPr>
        <w:t>XXXXX</w:t>
      </w:r>
      <w:r w:rsidRPr="000F4902">
        <w:rPr>
          <w:rFonts w:ascii="Times New Roman" w:eastAsia="Times New Roman" w:hAnsi="Times New Roman" w:cs="Times New Roman"/>
          <w:lang w:eastAsia="es-ES"/>
        </w:rPr>
        <w:t xml:space="preserve">. </w:t>
      </w:r>
    </w:p>
    <w:p w:rsidR="009C6915" w:rsidRPr="000F4902" w:rsidRDefault="009C6915" w:rsidP="00CE0FFA">
      <w:pPr>
        <w:pStyle w:val="Prrafodelista"/>
        <w:numPr>
          <w:ilvl w:val="0"/>
          <w:numId w:val="12"/>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t>A través del Oficio Ord. N° 2748 de 2016, este Servicio informó que el artículo 23 de la Convención no obliga</w:t>
      </w:r>
      <w:r w:rsidR="00CE0FFA" w:rsidRPr="000F4902">
        <w:rPr>
          <w:rFonts w:ascii="Times New Roman" w:hAnsi="Times New Roman" w:cs="Times New Roman"/>
        </w:rPr>
        <w:t>ba</w:t>
      </w:r>
      <w:r w:rsidRPr="000F4902">
        <w:rPr>
          <w:rFonts w:ascii="Times New Roman" w:hAnsi="Times New Roman" w:cs="Times New Roman"/>
        </w:rPr>
        <w:t xml:space="preserve"> a nuestro país a eximir del recargo de </w:t>
      </w:r>
      <w:r w:rsidR="00EA24C1" w:rsidRPr="000F4902">
        <w:rPr>
          <w:rFonts w:ascii="Times New Roman" w:hAnsi="Times New Roman" w:cs="Times New Roman"/>
        </w:rPr>
        <w:t>Impuesto al Valor Agregado</w:t>
      </w:r>
      <w:r w:rsidRPr="000F4902">
        <w:rPr>
          <w:rFonts w:ascii="Times New Roman" w:hAnsi="Times New Roman" w:cs="Times New Roman"/>
        </w:rPr>
        <w:t xml:space="preserve"> en las compras de bienes que efectúen o servicios que reciban las misiones diplomáticas acreditadas en </w:t>
      </w:r>
      <w:r w:rsidR="00CE0FFA" w:rsidRPr="000F4902">
        <w:rPr>
          <w:rFonts w:ascii="Times New Roman" w:hAnsi="Times New Roman" w:cs="Times New Roman"/>
        </w:rPr>
        <w:t>Chile</w:t>
      </w:r>
      <w:r w:rsidRPr="000F4902">
        <w:rPr>
          <w:rFonts w:ascii="Times New Roman" w:hAnsi="Times New Roman" w:cs="Times New Roman"/>
        </w:rPr>
        <w:t>.</w:t>
      </w:r>
    </w:p>
    <w:p w:rsidR="009C6915" w:rsidRPr="000F4902" w:rsidRDefault="009C6915" w:rsidP="00CE0FFA">
      <w:pPr>
        <w:pStyle w:val="Prrafodelista"/>
        <w:numPr>
          <w:ilvl w:val="0"/>
          <w:numId w:val="12"/>
        </w:numPr>
        <w:tabs>
          <w:tab w:val="left" w:pos="3969"/>
          <w:tab w:val="left" w:pos="4536"/>
        </w:tabs>
        <w:spacing w:line="240" w:lineRule="auto"/>
        <w:ind w:left="357" w:hanging="357"/>
        <w:contextualSpacing w:val="0"/>
        <w:jc w:val="both"/>
        <w:rPr>
          <w:rFonts w:ascii="Times New Roman" w:hAnsi="Times New Roman" w:cs="Times New Roman"/>
        </w:rPr>
      </w:pPr>
      <w:r w:rsidRPr="000F4902">
        <w:rPr>
          <w:rFonts w:ascii="Times New Roman" w:eastAsiaTheme="minorEastAsia" w:hAnsi="Times New Roman" w:cs="Times New Roman"/>
          <w:lang w:eastAsia="es-CL"/>
        </w:rPr>
        <w:t xml:space="preserve">Posteriormente, mediante RR. EE. (DIJUR) OF. </w:t>
      </w:r>
      <w:r w:rsidRPr="000F4902">
        <w:rPr>
          <w:rFonts w:ascii="Times New Roman" w:eastAsiaTheme="minorEastAsia" w:hAnsi="Times New Roman" w:cs="Times New Roman"/>
          <w:lang w:val="es-ES_tradnl" w:eastAsia="es-CL"/>
        </w:rPr>
        <w:t xml:space="preserve">PUB: N° 12879, de fecha 23.11.2016, de la Dirección de Asuntos Jurídicos del Ministerio de Relaciones Exteriores, se traslada a este Servicio </w:t>
      </w:r>
      <w:r w:rsidR="00CE0FFA" w:rsidRPr="000F4902">
        <w:rPr>
          <w:rFonts w:ascii="Times New Roman" w:eastAsiaTheme="minorEastAsia" w:hAnsi="Times New Roman" w:cs="Times New Roman"/>
          <w:lang w:val="es-ES_tradnl" w:eastAsia="es-CL"/>
        </w:rPr>
        <w:t xml:space="preserve">una Nota </w:t>
      </w:r>
      <w:r w:rsidRPr="000F4902">
        <w:rPr>
          <w:rFonts w:ascii="Times New Roman" w:hAnsi="Times New Roman" w:cs="Times New Roman"/>
        </w:rPr>
        <w:t xml:space="preserve">Verbal de la Embajada de </w:t>
      </w:r>
      <w:r w:rsidR="003A411F" w:rsidRPr="000F4902">
        <w:rPr>
          <w:rFonts w:ascii="Times New Roman" w:hAnsi="Times New Roman" w:cs="Times New Roman"/>
        </w:rPr>
        <w:t>XXXXX</w:t>
      </w:r>
      <w:r w:rsidRPr="000F4902">
        <w:rPr>
          <w:rFonts w:ascii="Times New Roman" w:hAnsi="Times New Roman" w:cs="Times New Roman"/>
        </w:rPr>
        <w:t xml:space="preserve">, de fecha 13.10.2016, enviada al Ministerio de Relaciones Exteriores, solicitando reconsiderar lo resuelto </w:t>
      </w:r>
      <w:r w:rsidR="00CE0FFA" w:rsidRPr="000F4902">
        <w:rPr>
          <w:rFonts w:ascii="Times New Roman" w:hAnsi="Times New Roman" w:cs="Times New Roman"/>
        </w:rPr>
        <w:t xml:space="preserve">por este Servicio </w:t>
      </w:r>
      <w:r w:rsidRPr="000F4902">
        <w:rPr>
          <w:rFonts w:ascii="Times New Roman" w:hAnsi="Times New Roman" w:cs="Times New Roman"/>
        </w:rPr>
        <w:t xml:space="preserve">en el </w:t>
      </w:r>
      <w:r w:rsidRPr="000F4902">
        <w:rPr>
          <w:rFonts w:ascii="Times New Roman" w:hAnsi="Times New Roman" w:cs="Times New Roman"/>
          <w:lang w:val="es-ES_tradnl"/>
        </w:rPr>
        <w:t>Oficio Ord. N° 2748</w:t>
      </w:r>
      <w:r w:rsidR="00CE0FFA" w:rsidRPr="000F4902">
        <w:rPr>
          <w:rFonts w:ascii="Times New Roman" w:hAnsi="Times New Roman" w:cs="Times New Roman"/>
          <w:lang w:val="es-ES_tradnl"/>
        </w:rPr>
        <w:t xml:space="preserve"> de </w:t>
      </w:r>
      <w:r w:rsidRPr="000F4902">
        <w:rPr>
          <w:rFonts w:ascii="Times New Roman" w:hAnsi="Times New Roman" w:cs="Times New Roman"/>
          <w:lang w:val="es-ES_tradnl"/>
        </w:rPr>
        <w:t xml:space="preserve">2016. </w:t>
      </w:r>
    </w:p>
    <w:p w:rsidR="00020201" w:rsidRPr="000F4902" w:rsidRDefault="00CE0FFA" w:rsidP="00CE0FFA">
      <w:pPr>
        <w:pStyle w:val="Prrafodelista"/>
        <w:numPr>
          <w:ilvl w:val="0"/>
          <w:numId w:val="12"/>
        </w:numPr>
        <w:tabs>
          <w:tab w:val="left" w:pos="3969"/>
          <w:tab w:val="left" w:pos="4536"/>
        </w:tabs>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lang w:val="es-ES_tradnl"/>
        </w:rPr>
        <w:t>En respuesta</w:t>
      </w:r>
      <w:r w:rsidR="00020201" w:rsidRPr="000F4902">
        <w:rPr>
          <w:rFonts w:ascii="Times New Roman" w:hAnsi="Times New Roman" w:cs="Times New Roman"/>
          <w:lang w:val="es-ES_tradnl"/>
        </w:rPr>
        <w:t>, a través del</w:t>
      </w:r>
      <w:r w:rsidR="00020201" w:rsidRPr="000F4902">
        <w:rPr>
          <w:rFonts w:ascii="Times New Roman" w:hAnsi="Times New Roman" w:cs="Times New Roman"/>
        </w:rPr>
        <w:t xml:space="preserve"> Oficio Ord. N° 1028 de 2017, este Servicio reiteró </w:t>
      </w:r>
      <w:r w:rsidRPr="000F4902">
        <w:rPr>
          <w:rFonts w:ascii="Times New Roman" w:hAnsi="Times New Roman" w:cs="Times New Roman"/>
        </w:rPr>
        <w:t>su criterio</w:t>
      </w:r>
      <w:r w:rsidR="00020201" w:rsidRPr="000F4902">
        <w:rPr>
          <w:rFonts w:ascii="Times New Roman" w:eastAsia="Times New Roman" w:hAnsi="Times New Roman" w:cs="Times New Roman"/>
          <w:lang w:eastAsia="es-CL"/>
        </w:rPr>
        <w:t xml:space="preserve"> sin perjuicio que, por tratarse </w:t>
      </w:r>
      <w:r w:rsidR="00020201" w:rsidRPr="000F4902">
        <w:rPr>
          <w:rFonts w:ascii="Times New Roman" w:hAnsi="Times New Roman" w:cs="Times New Roman"/>
          <w:lang w:val="es-ES_tradnl"/>
        </w:rPr>
        <w:t xml:space="preserve">de materias de derecho internacional cuya resolución puede afectar las relaciones de nuestro país con naciones extranjeras, </w:t>
      </w:r>
      <w:r w:rsidR="00397CDD" w:rsidRPr="000F4902">
        <w:rPr>
          <w:rFonts w:ascii="Times New Roman" w:hAnsi="Times New Roman" w:cs="Times New Roman"/>
          <w:lang w:val="es-ES_tradnl"/>
        </w:rPr>
        <w:t>podría</w:t>
      </w:r>
      <w:r w:rsidRPr="000F4902">
        <w:rPr>
          <w:rFonts w:ascii="Times New Roman" w:hAnsi="Times New Roman" w:cs="Times New Roman"/>
          <w:lang w:val="es-ES_tradnl"/>
        </w:rPr>
        <w:t xml:space="preserve"> </w:t>
      </w:r>
      <w:r w:rsidR="00020201" w:rsidRPr="000F4902">
        <w:rPr>
          <w:rFonts w:ascii="Times New Roman" w:hAnsi="Times New Roman" w:cs="Times New Roman"/>
          <w:lang w:val="es-ES_tradnl"/>
        </w:rPr>
        <w:t xml:space="preserve">variar </w:t>
      </w:r>
      <w:r w:rsidRPr="000F4902">
        <w:rPr>
          <w:rFonts w:ascii="Times New Roman" w:hAnsi="Times New Roman" w:cs="Times New Roman"/>
          <w:lang w:val="es-ES_tradnl"/>
        </w:rPr>
        <w:t xml:space="preserve">su entendimiento </w:t>
      </w:r>
      <w:r w:rsidR="00397CDD" w:rsidRPr="000F4902">
        <w:rPr>
          <w:rFonts w:ascii="Times New Roman" w:hAnsi="Times New Roman" w:cs="Times New Roman"/>
          <w:lang w:val="es-ES_tradnl"/>
        </w:rPr>
        <w:t>en base a</w:t>
      </w:r>
      <w:r w:rsidR="00020201" w:rsidRPr="000F4902">
        <w:rPr>
          <w:rFonts w:ascii="Times New Roman" w:hAnsi="Times New Roman" w:cs="Times New Roman"/>
          <w:lang w:val="es-ES_tradnl"/>
        </w:rPr>
        <w:t xml:space="preserve"> otras considera</w:t>
      </w:r>
      <w:r w:rsidR="00397CDD" w:rsidRPr="000F4902">
        <w:rPr>
          <w:rFonts w:ascii="Times New Roman" w:hAnsi="Times New Roman" w:cs="Times New Roman"/>
          <w:lang w:val="es-ES_tradnl"/>
        </w:rPr>
        <w:t>ciones que ese Ministerio aportase</w:t>
      </w:r>
      <w:r w:rsidR="00020201" w:rsidRPr="000F4902">
        <w:rPr>
          <w:rFonts w:ascii="Times New Roman" w:hAnsi="Times New Roman" w:cs="Times New Roman"/>
          <w:lang w:val="es-ES_tradnl"/>
        </w:rPr>
        <w:t xml:space="preserve"> sobre </w:t>
      </w:r>
      <w:r w:rsidR="00397CDD" w:rsidRPr="000F4902">
        <w:rPr>
          <w:rFonts w:ascii="Times New Roman" w:hAnsi="Times New Roman" w:cs="Times New Roman"/>
          <w:lang w:val="es-ES_tradnl"/>
        </w:rPr>
        <w:t>la</w:t>
      </w:r>
      <w:r w:rsidR="00020201" w:rsidRPr="000F4902">
        <w:rPr>
          <w:rFonts w:ascii="Times New Roman" w:hAnsi="Times New Roman" w:cs="Times New Roman"/>
          <w:lang w:val="es-ES_tradnl"/>
        </w:rPr>
        <w:t xml:space="preserve"> materia. </w:t>
      </w:r>
    </w:p>
    <w:p w:rsidR="00020201" w:rsidRPr="000F4902" w:rsidRDefault="00020201" w:rsidP="00CE0FFA">
      <w:pPr>
        <w:pStyle w:val="Prrafodelista"/>
        <w:numPr>
          <w:ilvl w:val="0"/>
          <w:numId w:val="12"/>
        </w:numPr>
        <w:tabs>
          <w:tab w:val="left" w:pos="3969"/>
          <w:tab w:val="left" w:pos="4536"/>
        </w:tabs>
        <w:spacing w:line="240" w:lineRule="auto"/>
        <w:ind w:left="357" w:hanging="357"/>
        <w:contextualSpacing w:val="0"/>
        <w:jc w:val="both"/>
        <w:rPr>
          <w:rFonts w:ascii="Times New Roman" w:eastAsiaTheme="minorEastAsia" w:hAnsi="Times New Roman" w:cs="Times New Roman"/>
          <w:lang w:val="es-ES_tradnl" w:eastAsia="es-CL"/>
        </w:rPr>
      </w:pPr>
      <w:r w:rsidRPr="000F4902">
        <w:rPr>
          <w:rFonts w:ascii="Times New Roman" w:hAnsi="Times New Roman" w:cs="Times New Roman"/>
          <w:lang w:val="es-ES_tradnl"/>
        </w:rPr>
        <w:t xml:space="preserve">En ese contexto, mediante </w:t>
      </w:r>
      <w:r w:rsidRPr="000F4902">
        <w:rPr>
          <w:rFonts w:ascii="Times New Roman" w:eastAsiaTheme="minorEastAsia" w:hAnsi="Times New Roman" w:cs="Times New Roman"/>
          <w:lang w:eastAsia="es-CL"/>
        </w:rPr>
        <w:t xml:space="preserve">RR. EE. (DIJUR) OF. </w:t>
      </w:r>
      <w:r w:rsidRPr="000F4902">
        <w:rPr>
          <w:rFonts w:ascii="Times New Roman" w:eastAsiaTheme="minorEastAsia" w:hAnsi="Times New Roman" w:cs="Times New Roman"/>
          <w:lang w:val="es-ES_tradnl" w:eastAsia="es-CL"/>
        </w:rPr>
        <w:t xml:space="preserve">PUB: N° 006995, de fecha 22.06.2017, complementado por el </w:t>
      </w:r>
      <w:r w:rsidRPr="000F4902">
        <w:rPr>
          <w:rFonts w:ascii="Times New Roman" w:eastAsiaTheme="minorEastAsia" w:hAnsi="Times New Roman" w:cs="Times New Roman"/>
          <w:lang w:eastAsia="es-CL"/>
        </w:rPr>
        <w:t xml:space="preserve">RR. EE. (DIJUR) OF. </w:t>
      </w:r>
      <w:r w:rsidRPr="000F4902">
        <w:rPr>
          <w:rFonts w:ascii="Times New Roman" w:eastAsiaTheme="minorEastAsia" w:hAnsi="Times New Roman" w:cs="Times New Roman"/>
          <w:lang w:val="es-ES_tradnl" w:eastAsia="es-CL"/>
        </w:rPr>
        <w:t xml:space="preserve">PUB: N° 009831, de fecha 28.08.2017, ambos de la Dirección de Asuntos Jurídicos del Ministerio de Relaciones Exteriores, se </w:t>
      </w:r>
      <w:r w:rsidR="00CE0FFA" w:rsidRPr="000F4902">
        <w:rPr>
          <w:rFonts w:ascii="Times New Roman" w:eastAsiaTheme="minorEastAsia" w:hAnsi="Times New Roman" w:cs="Times New Roman"/>
          <w:lang w:val="es-ES_tradnl" w:eastAsia="es-CL"/>
        </w:rPr>
        <w:t xml:space="preserve">solicita reconsiderar lo resuelto por este Servicio en su </w:t>
      </w:r>
      <w:r w:rsidR="00CE0FFA" w:rsidRPr="000F4902">
        <w:rPr>
          <w:rFonts w:ascii="Times New Roman" w:hAnsi="Times New Roman" w:cs="Times New Roman"/>
        </w:rPr>
        <w:t>Oficio Ord. N° 1028 de 2017.</w:t>
      </w:r>
    </w:p>
    <w:p w:rsidR="00CE0FFA" w:rsidRPr="000F4902" w:rsidRDefault="001A08F9" w:rsidP="00D03AB2">
      <w:pPr>
        <w:spacing w:before="240" w:line="240" w:lineRule="auto"/>
        <w:jc w:val="both"/>
        <w:rPr>
          <w:rFonts w:ascii="Times New Roman" w:eastAsiaTheme="minorEastAsia" w:hAnsi="Times New Roman" w:cs="Times New Roman"/>
          <w:lang w:val="es-ES_tradnl" w:eastAsia="es-CL"/>
        </w:rPr>
      </w:pPr>
      <w:r w:rsidRPr="000F4902">
        <w:rPr>
          <w:rFonts w:ascii="Times New Roman" w:hAnsi="Times New Roman" w:cs="Times New Roman"/>
        </w:rPr>
        <w:t xml:space="preserve">En lo fundamental, los Oficios de </w:t>
      </w:r>
      <w:r w:rsidRPr="000F4902">
        <w:rPr>
          <w:rFonts w:ascii="Times New Roman" w:eastAsiaTheme="minorEastAsia" w:hAnsi="Times New Roman" w:cs="Times New Roman"/>
          <w:lang w:val="es-ES_tradnl" w:eastAsia="es-CL"/>
        </w:rPr>
        <w:t xml:space="preserve">la Dirección de Asuntos Jurídicos del Ministerio de Relaciones Exteriores individualizados en la letra e) anterior, señalan lo siguiente: </w:t>
      </w:r>
    </w:p>
    <w:p w:rsidR="001A08F9" w:rsidRPr="000F4902" w:rsidRDefault="001A08F9" w:rsidP="009424A9">
      <w:pPr>
        <w:pStyle w:val="Prrafodelista"/>
        <w:numPr>
          <w:ilvl w:val="0"/>
          <w:numId w:val="14"/>
        </w:numPr>
        <w:spacing w:line="240" w:lineRule="auto"/>
        <w:contextualSpacing w:val="0"/>
        <w:jc w:val="both"/>
        <w:rPr>
          <w:rFonts w:ascii="Times New Roman" w:hAnsi="Times New Roman" w:cs="Times New Roman"/>
        </w:rPr>
      </w:pPr>
      <w:r w:rsidRPr="000F4902">
        <w:rPr>
          <w:rFonts w:ascii="Times New Roman" w:hAnsi="Times New Roman" w:cs="Times New Roman"/>
        </w:rPr>
        <w:t>El artículo 23 de la Convención no sólo envolvería materias tributarias, cuya solución técnica corresponde a este Servicio, sino también materias de derecho internacional, en cuya definición se debe ponderar el contexto actual y la opinión de otros organismos del Estado.</w:t>
      </w:r>
    </w:p>
    <w:p w:rsidR="009424A9" w:rsidRPr="000F4902" w:rsidRDefault="001A08F9" w:rsidP="009424A9">
      <w:pPr>
        <w:pStyle w:val="Prrafodelista"/>
        <w:numPr>
          <w:ilvl w:val="0"/>
          <w:numId w:val="14"/>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t>Teniendo en cuenta lo anterior y el propósito de la interpretación de un tratado internacional</w:t>
      </w:r>
      <w:r w:rsidRPr="000F4902">
        <w:rPr>
          <w:rFonts w:ascii="Times New Roman" w:hAnsi="Times New Roman" w:cs="Times New Roman"/>
          <w:vertAlign w:val="superscript"/>
        </w:rPr>
        <w:footnoteReference w:id="1"/>
      </w:r>
      <w:r w:rsidRPr="000F4902">
        <w:rPr>
          <w:rFonts w:ascii="Times New Roman" w:hAnsi="Times New Roman" w:cs="Times New Roman"/>
        </w:rPr>
        <w:t xml:space="preserve">, </w:t>
      </w:r>
      <w:r w:rsidR="009424A9" w:rsidRPr="000F4902">
        <w:rPr>
          <w:rFonts w:ascii="Times New Roman" w:hAnsi="Times New Roman" w:cs="Times New Roman"/>
        </w:rPr>
        <w:t xml:space="preserve">estima </w:t>
      </w:r>
      <w:r w:rsidRPr="000F4902">
        <w:rPr>
          <w:rFonts w:ascii="Times New Roman" w:hAnsi="Times New Roman" w:cs="Times New Roman"/>
        </w:rPr>
        <w:t xml:space="preserve">relevante </w:t>
      </w:r>
      <w:r w:rsidR="009424A9" w:rsidRPr="000F4902">
        <w:rPr>
          <w:rFonts w:ascii="Times New Roman" w:hAnsi="Times New Roman" w:cs="Times New Roman"/>
        </w:rPr>
        <w:t>tener presente lo dispuesto en los artículos 31 y siguientes de</w:t>
      </w:r>
      <w:r w:rsidRPr="000F4902">
        <w:rPr>
          <w:rFonts w:ascii="Times New Roman" w:hAnsi="Times New Roman" w:cs="Times New Roman"/>
        </w:rPr>
        <w:t xml:space="preserve"> la Convención</w:t>
      </w:r>
      <w:r w:rsidR="004D65B8" w:rsidRPr="000F4902">
        <w:rPr>
          <w:rFonts w:ascii="Times New Roman" w:hAnsi="Times New Roman" w:cs="Times New Roman"/>
        </w:rPr>
        <w:t>, que</w:t>
      </w:r>
      <w:r w:rsidR="009424A9" w:rsidRPr="000F4902">
        <w:rPr>
          <w:rFonts w:ascii="Times New Roman" w:hAnsi="Times New Roman" w:cs="Times New Roman"/>
        </w:rPr>
        <w:t xml:space="preserve"> </w:t>
      </w:r>
      <w:r w:rsidRPr="000F4902">
        <w:rPr>
          <w:rFonts w:ascii="Times New Roman" w:hAnsi="Times New Roman" w:cs="Times New Roman"/>
        </w:rPr>
        <w:t xml:space="preserve">recoge el </w:t>
      </w:r>
      <w:r w:rsidR="009424A9" w:rsidRPr="000F4902">
        <w:rPr>
          <w:rFonts w:ascii="Times New Roman" w:hAnsi="Times New Roman" w:cs="Times New Roman"/>
        </w:rPr>
        <w:t>principio de la buena fe e integra el principio de la reciprocidad</w:t>
      </w:r>
      <w:r w:rsidRPr="000F4902">
        <w:rPr>
          <w:rFonts w:ascii="Times New Roman" w:hAnsi="Times New Roman" w:cs="Times New Roman"/>
        </w:rPr>
        <w:t>.</w:t>
      </w:r>
    </w:p>
    <w:p w:rsidR="009424A9" w:rsidRPr="000F4902" w:rsidRDefault="004D65B8" w:rsidP="009424A9">
      <w:pPr>
        <w:pStyle w:val="Prrafodelista"/>
        <w:numPr>
          <w:ilvl w:val="0"/>
          <w:numId w:val="14"/>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lastRenderedPageBreak/>
        <w:t>S</w:t>
      </w:r>
      <w:r w:rsidR="001A08F9" w:rsidRPr="000F4902">
        <w:rPr>
          <w:rFonts w:ascii="Times New Roman" w:hAnsi="Times New Roman" w:cs="Times New Roman"/>
        </w:rPr>
        <w:t xml:space="preserve">eñala que podría </w:t>
      </w:r>
      <w:r w:rsidR="009424A9" w:rsidRPr="000F4902">
        <w:rPr>
          <w:rFonts w:ascii="Times New Roman" w:hAnsi="Times New Roman" w:cs="Times New Roman"/>
        </w:rPr>
        <w:t>aplicar</w:t>
      </w:r>
      <w:r w:rsidR="00835207" w:rsidRPr="000F4902">
        <w:rPr>
          <w:rFonts w:ascii="Times New Roman" w:hAnsi="Times New Roman" w:cs="Times New Roman"/>
        </w:rPr>
        <w:t>se</w:t>
      </w:r>
      <w:r w:rsidR="009424A9" w:rsidRPr="000F4902">
        <w:rPr>
          <w:rFonts w:ascii="Times New Roman" w:hAnsi="Times New Roman" w:cs="Times New Roman"/>
        </w:rPr>
        <w:t xml:space="preserve"> </w:t>
      </w:r>
      <w:r w:rsidR="001A08F9" w:rsidRPr="000F4902">
        <w:rPr>
          <w:rFonts w:ascii="Times New Roman" w:hAnsi="Times New Roman" w:cs="Times New Roman"/>
        </w:rPr>
        <w:t xml:space="preserve">la reciprocidad como título jurídico </w:t>
      </w:r>
      <w:r w:rsidR="009424A9" w:rsidRPr="000F4902">
        <w:rPr>
          <w:rFonts w:ascii="Times New Roman" w:hAnsi="Times New Roman" w:cs="Times New Roman"/>
        </w:rPr>
        <w:t xml:space="preserve">para otorgar igual </w:t>
      </w:r>
      <w:r w:rsidR="001A08F9" w:rsidRPr="000F4902">
        <w:rPr>
          <w:rFonts w:ascii="Times New Roman" w:hAnsi="Times New Roman" w:cs="Times New Roman"/>
        </w:rPr>
        <w:t xml:space="preserve">trato </w:t>
      </w:r>
      <w:r w:rsidR="009424A9" w:rsidRPr="000F4902">
        <w:rPr>
          <w:rFonts w:ascii="Times New Roman" w:hAnsi="Times New Roman" w:cs="Times New Roman"/>
        </w:rPr>
        <w:t>a</w:t>
      </w:r>
      <w:r w:rsidR="001A08F9" w:rsidRPr="000F4902">
        <w:rPr>
          <w:rFonts w:ascii="Times New Roman" w:hAnsi="Times New Roman" w:cs="Times New Roman"/>
        </w:rPr>
        <w:t xml:space="preserve"> </w:t>
      </w:r>
      <w:r w:rsidR="003A411F" w:rsidRPr="000F4902">
        <w:rPr>
          <w:rFonts w:ascii="Times New Roman" w:hAnsi="Times New Roman" w:cs="Times New Roman"/>
        </w:rPr>
        <w:t>XXXXX</w:t>
      </w:r>
      <w:r w:rsidR="001A08F9" w:rsidRPr="000F4902">
        <w:rPr>
          <w:rFonts w:ascii="Times New Roman" w:hAnsi="Times New Roman" w:cs="Times New Roman"/>
        </w:rPr>
        <w:t xml:space="preserve"> dentro del territorio de Chile en el caso del </w:t>
      </w:r>
      <w:r w:rsidR="00EA24C1" w:rsidRPr="000F4902">
        <w:rPr>
          <w:rFonts w:ascii="Times New Roman" w:hAnsi="Times New Roman" w:cs="Times New Roman"/>
        </w:rPr>
        <w:t>Impuesto al Valor Agregado</w:t>
      </w:r>
      <w:r w:rsidR="001A08F9" w:rsidRPr="000F4902">
        <w:rPr>
          <w:rFonts w:ascii="Times New Roman" w:hAnsi="Times New Roman" w:cs="Times New Roman"/>
        </w:rPr>
        <w:t xml:space="preserve"> que grave la adquisición de un inmueble por parte de la representación diplomática de ese país. Agrega que, en las relaciones entre Estados no existirían grandes diferencias respecto al principio de reciprocidad entre los supuestos regulados mediante acuerdos y aquellos otros en que hay ausencia de tratado. Si existe un tratado regulador, a la postre, sería igualmente un criterio de reciprocidad el que se estaría aplicando, pues éste contendrá reglas o criterios que darían mayor fuerza o seguridad a los requisitos exigidos recíprocamente o se resolverían mediante concesiones mutuas.</w:t>
      </w:r>
    </w:p>
    <w:p w:rsidR="009424A9" w:rsidRPr="000F4902" w:rsidRDefault="00835207" w:rsidP="009424A9">
      <w:pPr>
        <w:pStyle w:val="Prrafodelista"/>
        <w:numPr>
          <w:ilvl w:val="0"/>
          <w:numId w:val="14"/>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t>Informa</w:t>
      </w:r>
      <w:r w:rsidR="009424A9" w:rsidRPr="000F4902">
        <w:rPr>
          <w:rFonts w:ascii="Times New Roman" w:hAnsi="Times New Roman" w:cs="Times New Roman"/>
        </w:rPr>
        <w:t xml:space="preserve"> que </w:t>
      </w:r>
      <w:r w:rsidR="001A08F9" w:rsidRPr="000F4902">
        <w:rPr>
          <w:rFonts w:ascii="Times New Roman" w:hAnsi="Times New Roman" w:cs="Times New Roman"/>
        </w:rPr>
        <w:t>tanto la doctrina como una práctica reiterada entienden que la misión diplomática no está sujeta a las normas tributarias del Estado receptor. Esta “inmunidad fiscal” se concretaría en la exención del Estado acreditante del pago de cualquier clase de tributos, sean estatales, regionales o municipales, tanto reales o personales como directos o indirectos, que recaigan sobre los locales de su misión diplomática de los que sea propietario o inquilino y en razón de esos títulos. Esta inmunidad fiscal, en relación con los locales de la misión, al extenderse, también, por el Convenio, al jefe de la misión, habrá de entenderse que, éste queda, igualmente, eximido del pago de cualquier tributo respecto de los locales de la misión.</w:t>
      </w:r>
    </w:p>
    <w:p w:rsidR="009424A9" w:rsidRPr="000F4902" w:rsidRDefault="001A08F9" w:rsidP="009424A9">
      <w:pPr>
        <w:pStyle w:val="Prrafodelista"/>
        <w:numPr>
          <w:ilvl w:val="0"/>
          <w:numId w:val="14"/>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t>Respecto de la</w:t>
      </w:r>
      <w:r w:rsidR="009424A9" w:rsidRPr="000F4902">
        <w:rPr>
          <w:rFonts w:ascii="Times New Roman" w:hAnsi="Times New Roman" w:cs="Times New Roman"/>
        </w:rPr>
        <w:t>s normas específicas aplicables</w:t>
      </w:r>
      <w:r w:rsidRPr="000F4902">
        <w:rPr>
          <w:rFonts w:ascii="Times New Roman" w:hAnsi="Times New Roman" w:cs="Times New Roman"/>
        </w:rPr>
        <w:t xml:space="preserve"> señala que</w:t>
      </w:r>
      <w:r w:rsidR="009424A9" w:rsidRPr="000F4902">
        <w:rPr>
          <w:rFonts w:ascii="Times New Roman" w:hAnsi="Times New Roman" w:cs="Times New Roman"/>
        </w:rPr>
        <w:t>,</w:t>
      </w:r>
      <w:r w:rsidRPr="000F4902">
        <w:rPr>
          <w:rFonts w:ascii="Times New Roman" w:hAnsi="Times New Roman" w:cs="Times New Roman"/>
        </w:rPr>
        <w:t xml:space="preserve"> según el texto del artículo 23 de la Convención, la exención abarca todos los impuestos y gravámenes nacionales, regionales o municipales y dado que el texto no hace distinciones, se aplica igualmente a los impuestos directos e indirectos. Por ende, solo recaerían sobre el Estado extranjero los impuestos y gravámenes que constituyan el pago de servicios particulares prestados, conforme a lo dispuesto en el párrafo 2 de dicho artículo. </w:t>
      </w:r>
    </w:p>
    <w:p w:rsidR="009D0C7C" w:rsidRPr="000F4902" w:rsidRDefault="009D0C7C" w:rsidP="009D0C7C">
      <w:pPr>
        <w:pStyle w:val="Prrafodelista"/>
        <w:numPr>
          <w:ilvl w:val="0"/>
          <w:numId w:val="14"/>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t>Por su parte, el</w:t>
      </w:r>
      <w:r w:rsidR="001A08F9" w:rsidRPr="000F4902">
        <w:rPr>
          <w:rFonts w:ascii="Times New Roman" w:hAnsi="Times New Roman" w:cs="Times New Roman"/>
        </w:rPr>
        <w:t xml:space="preserve"> artículo 34 de la Convención, que se refiere a las exenciones </w:t>
      </w:r>
      <w:r w:rsidR="00397CDD" w:rsidRPr="000F4902">
        <w:rPr>
          <w:rFonts w:ascii="Times New Roman" w:hAnsi="Times New Roman" w:cs="Times New Roman"/>
        </w:rPr>
        <w:t>aplicables</w:t>
      </w:r>
      <w:r w:rsidR="001A08F9" w:rsidRPr="000F4902">
        <w:rPr>
          <w:rFonts w:ascii="Times New Roman" w:hAnsi="Times New Roman" w:cs="Times New Roman"/>
        </w:rPr>
        <w:t xml:space="preserve"> al “agente diplomático</w:t>
      </w:r>
      <w:r w:rsidRPr="000F4902">
        <w:rPr>
          <w:rFonts w:ascii="Times New Roman" w:hAnsi="Times New Roman" w:cs="Times New Roman"/>
        </w:rPr>
        <w:t>”, dispone en su letra a. que</w:t>
      </w:r>
      <w:r w:rsidR="001A08F9" w:rsidRPr="000F4902">
        <w:rPr>
          <w:rFonts w:ascii="Times New Roman" w:hAnsi="Times New Roman" w:cs="Times New Roman"/>
        </w:rPr>
        <w:t xml:space="preserve"> debe</w:t>
      </w:r>
      <w:r w:rsidRPr="000F4902">
        <w:rPr>
          <w:rFonts w:ascii="Times New Roman" w:hAnsi="Times New Roman" w:cs="Times New Roman"/>
        </w:rPr>
        <w:t>n</w:t>
      </w:r>
      <w:r w:rsidR="001A08F9" w:rsidRPr="000F4902">
        <w:rPr>
          <w:rFonts w:ascii="Times New Roman" w:hAnsi="Times New Roman" w:cs="Times New Roman"/>
        </w:rPr>
        <w:t xml:space="preserve"> entenderse referida</w:t>
      </w:r>
      <w:r w:rsidRPr="000F4902">
        <w:rPr>
          <w:rFonts w:ascii="Times New Roman" w:hAnsi="Times New Roman" w:cs="Times New Roman"/>
        </w:rPr>
        <w:t>s</w:t>
      </w:r>
      <w:r w:rsidR="001A08F9" w:rsidRPr="000F4902">
        <w:rPr>
          <w:rFonts w:ascii="Times New Roman" w:hAnsi="Times New Roman" w:cs="Times New Roman"/>
        </w:rPr>
        <w:t xml:space="preserve"> a la</w:t>
      </w:r>
      <w:r w:rsidRPr="000F4902">
        <w:rPr>
          <w:rFonts w:ascii="Times New Roman" w:hAnsi="Times New Roman" w:cs="Times New Roman"/>
        </w:rPr>
        <w:t>s</w:t>
      </w:r>
      <w:r w:rsidR="001A08F9" w:rsidRPr="000F4902">
        <w:rPr>
          <w:rFonts w:ascii="Times New Roman" w:hAnsi="Times New Roman" w:cs="Times New Roman"/>
        </w:rPr>
        <w:t xml:space="preserve"> </w:t>
      </w:r>
      <w:r w:rsidRPr="000F4902">
        <w:rPr>
          <w:rFonts w:ascii="Times New Roman" w:hAnsi="Times New Roman" w:cs="Times New Roman"/>
        </w:rPr>
        <w:t>adquisiciones</w:t>
      </w:r>
      <w:r w:rsidR="001A08F9" w:rsidRPr="000F4902">
        <w:rPr>
          <w:rFonts w:ascii="Times New Roman" w:hAnsi="Times New Roman" w:cs="Times New Roman"/>
        </w:rPr>
        <w:t xml:space="preserve"> de bienes o servicios que habitualmente realizan los agentes diplomáticos en el quehacer ordinario de sus actividades. Po</w:t>
      </w:r>
      <w:r w:rsidRPr="000F4902">
        <w:rPr>
          <w:rFonts w:ascii="Times New Roman" w:hAnsi="Times New Roman" w:cs="Times New Roman"/>
        </w:rPr>
        <w:t>r</w:t>
      </w:r>
      <w:r w:rsidR="001A08F9" w:rsidRPr="000F4902">
        <w:rPr>
          <w:rFonts w:ascii="Times New Roman" w:hAnsi="Times New Roman" w:cs="Times New Roman"/>
        </w:rPr>
        <w:t xml:space="preserve"> tanto, no sería aplicable en el caso de una transacción inmobiliaria.</w:t>
      </w:r>
    </w:p>
    <w:p w:rsidR="009D0C7C" w:rsidRPr="000F4902" w:rsidRDefault="009D0C7C" w:rsidP="009D0C7C">
      <w:pPr>
        <w:pStyle w:val="Prrafodelista"/>
        <w:numPr>
          <w:ilvl w:val="0"/>
          <w:numId w:val="14"/>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t xml:space="preserve">Luego, </w:t>
      </w:r>
      <w:r w:rsidR="001A08F9" w:rsidRPr="000F4902">
        <w:rPr>
          <w:rFonts w:ascii="Times New Roman" w:hAnsi="Times New Roman" w:cs="Times New Roman"/>
        </w:rPr>
        <w:t>concluye, conforme a lo dispuesto en el artículo 23, en concordancia con el artículo 34 del Convenio, al entendimiento y práctica de la gran mayoría de Estados y teniendo presente el principio de reciprocidad, que existiría una obligación jurídica para nuestro país de ex</w:t>
      </w:r>
      <w:r w:rsidRPr="000F4902">
        <w:rPr>
          <w:rFonts w:ascii="Times New Roman" w:hAnsi="Times New Roman" w:cs="Times New Roman"/>
        </w:rPr>
        <w:t>imir del cargo del Impuesto al V</w:t>
      </w:r>
      <w:r w:rsidR="001A08F9" w:rsidRPr="000F4902">
        <w:rPr>
          <w:rFonts w:ascii="Times New Roman" w:hAnsi="Times New Roman" w:cs="Times New Roman"/>
        </w:rPr>
        <w:t>alor Agregado en la adquisición de locales para la Misión Diplomática solicitante.</w:t>
      </w:r>
    </w:p>
    <w:p w:rsidR="009D0C7C" w:rsidRPr="000F4902" w:rsidRDefault="009D0C7C" w:rsidP="009D0C7C">
      <w:pPr>
        <w:pStyle w:val="Prrafodelista"/>
        <w:numPr>
          <w:ilvl w:val="0"/>
          <w:numId w:val="14"/>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t xml:space="preserve">Complementando lo anterior, </w:t>
      </w:r>
      <w:r w:rsidRPr="000F4902">
        <w:rPr>
          <w:rFonts w:ascii="Times New Roman" w:eastAsiaTheme="minorEastAsia" w:hAnsi="Times New Roman" w:cs="Times New Roman"/>
          <w:lang w:val="es-ES_tradnl" w:eastAsia="es-CL"/>
        </w:rPr>
        <w:t xml:space="preserve">el </w:t>
      </w:r>
      <w:r w:rsidRPr="000F4902">
        <w:rPr>
          <w:rFonts w:ascii="Times New Roman" w:eastAsiaTheme="minorEastAsia" w:hAnsi="Times New Roman" w:cs="Times New Roman"/>
          <w:lang w:eastAsia="es-CL"/>
        </w:rPr>
        <w:t xml:space="preserve">RR. EE. (DIJUR) OF. </w:t>
      </w:r>
      <w:r w:rsidRPr="000F4902">
        <w:rPr>
          <w:rFonts w:ascii="Times New Roman" w:eastAsiaTheme="minorEastAsia" w:hAnsi="Times New Roman" w:cs="Times New Roman"/>
          <w:lang w:val="es-ES_tradnl" w:eastAsia="es-CL"/>
        </w:rPr>
        <w:t xml:space="preserve">PUB: N° 009831, de fecha 28.08.2017, </w:t>
      </w:r>
      <w:r w:rsidR="001A08F9" w:rsidRPr="000F4902">
        <w:rPr>
          <w:rFonts w:ascii="Times New Roman" w:hAnsi="Times New Roman" w:cs="Times New Roman"/>
        </w:rPr>
        <w:t>descarta</w:t>
      </w:r>
      <w:r w:rsidRPr="000F4902">
        <w:rPr>
          <w:rFonts w:ascii="Times New Roman" w:hAnsi="Times New Roman" w:cs="Times New Roman"/>
        </w:rPr>
        <w:t xml:space="preserve"> que el artículo 23 ya citado sólo se </w:t>
      </w:r>
      <w:r w:rsidR="001A08F9" w:rsidRPr="000F4902">
        <w:rPr>
          <w:rFonts w:ascii="Times New Roman" w:hAnsi="Times New Roman" w:cs="Times New Roman"/>
        </w:rPr>
        <w:t xml:space="preserve">aplique respecto del </w:t>
      </w:r>
      <w:r w:rsidRPr="000F4902">
        <w:rPr>
          <w:rFonts w:ascii="Times New Roman" w:hAnsi="Times New Roman" w:cs="Times New Roman"/>
        </w:rPr>
        <w:t>Impuesto Territorial</w:t>
      </w:r>
      <w:r w:rsidR="001A08F9" w:rsidRPr="000F4902">
        <w:rPr>
          <w:rFonts w:ascii="Times New Roman" w:hAnsi="Times New Roman" w:cs="Times New Roman"/>
        </w:rPr>
        <w:t xml:space="preserve">, teniendo en su opinión un sentido mucho más amplio, al punto de establecer una cierta inmunidad tributaria a favor de las Misiones Diplomáticas acreditadas. </w:t>
      </w:r>
    </w:p>
    <w:p w:rsidR="00F92AAC" w:rsidRPr="000F4902" w:rsidRDefault="009D0C7C" w:rsidP="00F92AAC">
      <w:pPr>
        <w:pStyle w:val="Prrafodelista"/>
        <w:numPr>
          <w:ilvl w:val="0"/>
          <w:numId w:val="14"/>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t xml:space="preserve">Luego de otras consideraciones sobre el carácter amplio de las exenciones contenidas en los artículo 23 y 34 de la Convención, </w:t>
      </w:r>
      <w:r w:rsidR="00835207" w:rsidRPr="000F4902">
        <w:rPr>
          <w:rFonts w:ascii="Times New Roman" w:hAnsi="Times New Roman" w:cs="Times New Roman"/>
        </w:rPr>
        <w:t xml:space="preserve">la presentación complementaria agrega </w:t>
      </w:r>
      <w:r w:rsidR="001A08F9" w:rsidRPr="000F4902">
        <w:rPr>
          <w:rFonts w:ascii="Times New Roman" w:hAnsi="Times New Roman" w:cs="Times New Roman"/>
        </w:rPr>
        <w:t xml:space="preserve">que en materia </w:t>
      </w:r>
      <w:r w:rsidRPr="000F4902">
        <w:rPr>
          <w:rFonts w:ascii="Times New Roman" w:hAnsi="Times New Roman" w:cs="Times New Roman"/>
        </w:rPr>
        <w:t>de</w:t>
      </w:r>
      <w:r w:rsidR="001A08F9" w:rsidRPr="000F4902">
        <w:rPr>
          <w:rFonts w:ascii="Times New Roman" w:hAnsi="Times New Roman" w:cs="Times New Roman"/>
        </w:rPr>
        <w:t xml:space="preserve"> </w:t>
      </w:r>
      <w:r w:rsidR="00EA24C1" w:rsidRPr="000F4902">
        <w:rPr>
          <w:rFonts w:ascii="Times New Roman" w:hAnsi="Times New Roman" w:cs="Times New Roman"/>
        </w:rPr>
        <w:t>Impuesto al Valor Agregado</w:t>
      </w:r>
      <w:r w:rsidR="001A08F9" w:rsidRPr="000F4902">
        <w:rPr>
          <w:rFonts w:ascii="Times New Roman" w:hAnsi="Times New Roman" w:cs="Times New Roman"/>
        </w:rPr>
        <w:t xml:space="preserve"> se ha planteado</w:t>
      </w:r>
      <w:r w:rsidR="00835207" w:rsidRPr="000F4902">
        <w:rPr>
          <w:rFonts w:ascii="Times New Roman" w:hAnsi="Times New Roman" w:cs="Times New Roman"/>
        </w:rPr>
        <w:t>,</w:t>
      </w:r>
      <w:r w:rsidR="001A08F9" w:rsidRPr="000F4902">
        <w:rPr>
          <w:rFonts w:ascii="Times New Roman" w:hAnsi="Times New Roman" w:cs="Times New Roman"/>
        </w:rPr>
        <w:t xml:space="preserve"> en el ámbito de las relaciones bilaterales entre Chile y </w:t>
      </w:r>
      <w:r w:rsidR="003A411F" w:rsidRPr="000F4902">
        <w:rPr>
          <w:rFonts w:ascii="Times New Roman" w:hAnsi="Times New Roman" w:cs="Times New Roman"/>
        </w:rPr>
        <w:t>XXXXX</w:t>
      </w:r>
      <w:r w:rsidR="00835207" w:rsidRPr="000F4902">
        <w:rPr>
          <w:rFonts w:ascii="Times New Roman" w:hAnsi="Times New Roman" w:cs="Times New Roman"/>
        </w:rPr>
        <w:t>,</w:t>
      </w:r>
      <w:r w:rsidR="001A08F9" w:rsidRPr="000F4902">
        <w:rPr>
          <w:rFonts w:ascii="Times New Roman" w:hAnsi="Times New Roman" w:cs="Times New Roman"/>
        </w:rPr>
        <w:t xml:space="preserve"> el criterio que no procedería aplicar el </w:t>
      </w:r>
      <w:r w:rsidR="00EA24C1" w:rsidRPr="000F4902">
        <w:rPr>
          <w:rFonts w:ascii="Times New Roman" w:hAnsi="Times New Roman" w:cs="Times New Roman"/>
        </w:rPr>
        <w:t>Impuesto al Valor Agregado</w:t>
      </w:r>
      <w:r w:rsidR="001A08F9" w:rsidRPr="000F4902">
        <w:rPr>
          <w:rFonts w:ascii="Times New Roman" w:hAnsi="Times New Roman" w:cs="Times New Roman"/>
        </w:rPr>
        <w:t xml:space="preserve"> a las operaciones inmobiliarias que llevará a cabo </w:t>
      </w:r>
      <w:r w:rsidR="003A411F" w:rsidRPr="000F4902">
        <w:rPr>
          <w:rFonts w:ascii="Times New Roman" w:hAnsi="Times New Roman" w:cs="Times New Roman"/>
        </w:rPr>
        <w:t>XXXXX</w:t>
      </w:r>
      <w:r w:rsidRPr="000F4902">
        <w:rPr>
          <w:rFonts w:ascii="Times New Roman" w:hAnsi="Times New Roman" w:cs="Times New Roman"/>
        </w:rPr>
        <w:t xml:space="preserve">, citando al </w:t>
      </w:r>
      <w:r w:rsidR="001A08F9" w:rsidRPr="000F4902">
        <w:rPr>
          <w:rFonts w:ascii="Times New Roman" w:hAnsi="Times New Roman" w:cs="Times New Roman"/>
        </w:rPr>
        <w:t xml:space="preserve">efecto una nota de la Embajada de Chile en </w:t>
      </w:r>
      <w:r w:rsidR="003A411F" w:rsidRPr="000F4902">
        <w:rPr>
          <w:rFonts w:ascii="Times New Roman" w:hAnsi="Times New Roman" w:cs="Times New Roman"/>
        </w:rPr>
        <w:t>XXXXX</w:t>
      </w:r>
      <w:r w:rsidR="001A08F9" w:rsidRPr="000F4902">
        <w:rPr>
          <w:rFonts w:ascii="Times New Roman" w:hAnsi="Times New Roman" w:cs="Times New Roman"/>
        </w:rPr>
        <w:t xml:space="preserve">, en la que, sobre la base de la normativa vigente </w:t>
      </w:r>
      <w:r w:rsidRPr="000F4902">
        <w:rPr>
          <w:rFonts w:ascii="Times New Roman" w:hAnsi="Times New Roman" w:cs="Times New Roman"/>
        </w:rPr>
        <w:t>a</w:t>
      </w:r>
      <w:r w:rsidR="001A08F9" w:rsidRPr="000F4902">
        <w:rPr>
          <w:rFonts w:ascii="Times New Roman" w:hAnsi="Times New Roman" w:cs="Times New Roman"/>
        </w:rPr>
        <w:t xml:space="preserve"> esa fecha</w:t>
      </w:r>
      <w:r w:rsidRPr="000F4902">
        <w:rPr>
          <w:rFonts w:ascii="Times New Roman" w:hAnsi="Times New Roman" w:cs="Times New Roman"/>
        </w:rPr>
        <w:t xml:space="preserve"> (20.02.2001) informa que </w:t>
      </w:r>
      <w:r w:rsidR="001A08F9" w:rsidRPr="000F4902">
        <w:rPr>
          <w:rFonts w:ascii="Times New Roman" w:hAnsi="Times New Roman" w:cs="Times New Roman"/>
        </w:rPr>
        <w:t xml:space="preserve">“si </w:t>
      </w:r>
      <w:r w:rsidR="003A411F" w:rsidRPr="000F4902">
        <w:rPr>
          <w:rFonts w:ascii="Times New Roman" w:hAnsi="Times New Roman" w:cs="Times New Roman"/>
        </w:rPr>
        <w:t>XXXXX</w:t>
      </w:r>
      <w:r w:rsidR="001A08F9" w:rsidRPr="000F4902">
        <w:rPr>
          <w:rFonts w:ascii="Times New Roman" w:hAnsi="Times New Roman" w:cs="Times New Roman"/>
        </w:rPr>
        <w:t xml:space="preserve"> adquiere un inmueble usado para la sede de la Embajada o residencia del Jefe de Misión, esa compra estará exenta de todo impuesto o gravamen” y notas del Ministerio de Asuntos Exteriores de </w:t>
      </w:r>
      <w:r w:rsidR="003A411F" w:rsidRPr="000F4902">
        <w:rPr>
          <w:rFonts w:ascii="Times New Roman" w:hAnsi="Times New Roman" w:cs="Times New Roman"/>
        </w:rPr>
        <w:t>XXXXX</w:t>
      </w:r>
      <w:r w:rsidR="001A08F9" w:rsidRPr="000F4902">
        <w:rPr>
          <w:rFonts w:ascii="Times New Roman" w:hAnsi="Times New Roman" w:cs="Times New Roman"/>
        </w:rPr>
        <w:t xml:space="preserve"> y de la Agencia Tributaria española en que se reconoce la exención de impuestos para la adquisición de inmuebles y arriendo de oficinas, siempre que tenga lugar con estricto cumplimiento de las normas vigentes, a reserva del principio de reciprocidad.</w:t>
      </w:r>
    </w:p>
    <w:p w:rsidR="001A08F9" w:rsidRDefault="001A08F9" w:rsidP="00F92AAC">
      <w:pPr>
        <w:pStyle w:val="Prrafodelista"/>
        <w:numPr>
          <w:ilvl w:val="0"/>
          <w:numId w:val="14"/>
        </w:numPr>
        <w:spacing w:line="240" w:lineRule="auto"/>
        <w:ind w:left="357" w:hanging="357"/>
        <w:contextualSpacing w:val="0"/>
        <w:jc w:val="both"/>
        <w:rPr>
          <w:rFonts w:ascii="Times New Roman" w:hAnsi="Times New Roman" w:cs="Times New Roman"/>
        </w:rPr>
      </w:pPr>
      <w:r w:rsidRPr="000F4902">
        <w:rPr>
          <w:rFonts w:ascii="Times New Roman" w:hAnsi="Times New Roman" w:cs="Times New Roman"/>
        </w:rPr>
        <w:t xml:space="preserve">Por las razones que expone, entiende que se puede desprender la existencia de un compromiso por parte de Chile de no aplicar, sobre la base del principio de reciprocidad, impuestos o gravámenes a las operaciones inmobiliarias que pueda llevar adelante la Embajada </w:t>
      </w:r>
      <w:r w:rsidR="003A411F" w:rsidRPr="000F4902">
        <w:rPr>
          <w:rFonts w:ascii="Times New Roman" w:hAnsi="Times New Roman" w:cs="Times New Roman"/>
        </w:rPr>
        <w:t>XXXXX</w:t>
      </w:r>
      <w:r w:rsidRPr="000F4902">
        <w:rPr>
          <w:rFonts w:ascii="Times New Roman" w:hAnsi="Times New Roman" w:cs="Times New Roman"/>
        </w:rPr>
        <w:t>.</w:t>
      </w:r>
    </w:p>
    <w:p w:rsidR="002B0727" w:rsidRPr="000F4902" w:rsidRDefault="002B0727" w:rsidP="002B0727">
      <w:pPr>
        <w:pStyle w:val="Prrafodelista"/>
        <w:spacing w:line="240" w:lineRule="auto"/>
        <w:ind w:left="357"/>
        <w:contextualSpacing w:val="0"/>
        <w:jc w:val="both"/>
        <w:rPr>
          <w:rFonts w:ascii="Times New Roman" w:hAnsi="Times New Roman" w:cs="Times New Roman"/>
        </w:rPr>
      </w:pPr>
    </w:p>
    <w:p w:rsidR="009E5DDF" w:rsidRPr="000F4902" w:rsidRDefault="009E5DDF" w:rsidP="008C0598">
      <w:pPr>
        <w:spacing w:line="240" w:lineRule="auto"/>
        <w:jc w:val="both"/>
        <w:rPr>
          <w:rFonts w:ascii="Times New Roman" w:hAnsi="Times New Roman" w:cs="Times New Roman"/>
          <w:b/>
        </w:rPr>
      </w:pPr>
      <w:r w:rsidRPr="000F4902">
        <w:rPr>
          <w:rFonts w:ascii="Times New Roman" w:hAnsi="Times New Roman" w:cs="Times New Roman"/>
          <w:b/>
        </w:rPr>
        <w:t>II</w:t>
      </w:r>
      <w:r w:rsidRPr="000F4902">
        <w:rPr>
          <w:rFonts w:ascii="Times New Roman" w:hAnsi="Times New Roman" w:cs="Times New Roman"/>
          <w:b/>
        </w:rPr>
        <w:tab/>
        <w:t>ANÁLISIS</w:t>
      </w:r>
    </w:p>
    <w:p w:rsidR="00A75372" w:rsidRPr="000F4902" w:rsidRDefault="00A75372" w:rsidP="00A75372">
      <w:pPr>
        <w:spacing w:before="240" w:after="0" w:line="240" w:lineRule="auto"/>
        <w:jc w:val="both"/>
        <w:rPr>
          <w:rFonts w:ascii="Times New Roman" w:hAnsi="Times New Roman" w:cs="Times New Roman"/>
        </w:rPr>
      </w:pPr>
      <w:r w:rsidRPr="000F4902">
        <w:rPr>
          <w:rFonts w:ascii="Times New Roman" w:eastAsiaTheme="minorEastAsia" w:hAnsi="Times New Roman" w:cs="Times New Roman"/>
          <w:lang w:val="es-ES_tradnl" w:eastAsia="es-CL"/>
        </w:rPr>
        <w:lastRenderedPageBreak/>
        <w:t>Tal como informa</w:t>
      </w:r>
      <w:r w:rsidR="00161875" w:rsidRPr="000F4902">
        <w:rPr>
          <w:rFonts w:ascii="Times New Roman" w:eastAsiaTheme="minorEastAsia" w:hAnsi="Times New Roman" w:cs="Times New Roman"/>
          <w:lang w:val="es-ES_tradnl" w:eastAsia="es-CL"/>
        </w:rPr>
        <w:t xml:space="preserve"> la Dirección de Asuntos Jurídicos del Ministerio de Relaciones Exteriores</w:t>
      </w:r>
      <w:r w:rsidRPr="000F4902">
        <w:rPr>
          <w:rFonts w:ascii="Times New Roman" w:eastAsiaTheme="minorEastAsia" w:hAnsi="Times New Roman" w:cs="Times New Roman"/>
          <w:lang w:val="es-ES_tradnl" w:eastAsia="es-CL"/>
        </w:rPr>
        <w:t>, e</w:t>
      </w:r>
      <w:r w:rsidRPr="000F4902">
        <w:rPr>
          <w:rFonts w:ascii="Times New Roman" w:hAnsi="Times New Roman" w:cs="Times New Roman"/>
        </w:rPr>
        <w:t xml:space="preserve">l artículo 23 de la Convención no sólo envuelve materias estrictamente tributarias, cuya solución técnica corresponde a este Servicio, sino también materias de derecho internacional, en cuya definición se debe ponderar tanto el contexto actual, como la opinión de otros órganos competentes del Estado, la opinión de la doctrina más autorizada y la práctica internacional sobre la forma en que debe ser aplicado o interpretado el referido artículo. </w:t>
      </w:r>
    </w:p>
    <w:p w:rsidR="0067690A" w:rsidRPr="000F4902" w:rsidRDefault="00A75372" w:rsidP="00A75372">
      <w:pPr>
        <w:spacing w:before="240" w:after="0" w:line="240" w:lineRule="auto"/>
        <w:jc w:val="both"/>
        <w:rPr>
          <w:rFonts w:ascii="Times New Roman" w:hAnsi="Times New Roman" w:cs="Times New Roman"/>
        </w:rPr>
      </w:pPr>
      <w:r w:rsidRPr="000F4902">
        <w:rPr>
          <w:rFonts w:ascii="Times New Roman" w:hAnsi="Times New Roman" w:cs="Times New Roman"/>
        </w:rPr>
        <w:t xml:space="preserve">Teniendo en cuenta lo anterior y </w:t>
      </w:r>
      <w:r w:rsidR="00161875" w:rsidRPr="000F4902">
        <w:rPr>
          <w:rFonts w:ascii="Times New Roman" w:hAnsi="Times New Roman" w:cs="Times New Roman"/>
        </w:rPr>
        <w:t>que los</w:t>
      </w:r>
      <w:r w:rsidRPr="000F4902">
        <w:rPr>
          <w:rFonts w:ascii="Times New Roman" w:hAnsi="Times New Roman" w:cs="Times New Roman"/>
        </w:rPr>
        <w:t xml:space="preserve"> tratado</w:t>
      </w:r>
      <w:r w:rsidR="00161875" w:rsidRPr="000F4902">
        <w:rPr>
          <w:rFonts w:ascii="Times New Roman" w:hAnsi="Times New Roman" w:cs="Times New Roman"/>
        </w:rPr>
        <w:t>s</w:t>
      </w:r>
      <w:r w:rsidRPr="000F4902">
        <w:rPr>
          <w:rFonts w:ascii="Times New Roman" w:hAnsi="Times New Roman" w:cs="Times New Roman"/>
        </w:rPr>
        <w:t xml:space="preserve"> internacional</w:t>
      </w:r>
      <w:r w:rsidR="00161875" w:rsidRPr="000F4902">
        <w:rPr>
          <w:rFonts w:ascii="Times New Roman" w:hAnsi="Times New Roman" w:cs="Times New Roman"/>
        </w:rPr>
        <w:t>es</w:t>
      </w:r>
      <w:r w:rsidRPr="000F4902">
        <w:rPr>
          <w:rFonts w:ascii="Times New Roman" w:hAnsi="Times New Roman" w:cs="Times New Roman"/>
          <w:vertAlign w:val="superscript"/>
        </w:rPr>
        <w:footnoteReference w:id="2"/>
      </w:r>
      <w:r w:rsidRPr="000F4902">
        <w:rPr>
          <w:rFonts w:ascii="Times New Roman" w:hAnsi="Times New Roman" w:cs="Times New Roman"/>
        </w:rPr>
        <w:t xml:space="preserve">, </w:t>
      </w:r>
      <w:r w:rsidR="00161875" w:rsidRPr="000F4902">
        <w:rPr>
          <w:rFonts w:ascii="Times New Roman" w:hAnsi="Times New Roman" w:cs="Times New Roman"/>
        </w:rPr>
        <w:t xml:space="preserve">incluyendo aquellos que pueden </w:t>
      </w:r>
      <w:r w:rsidR="0067690A" w:rsidRPr="000F4902">
        <w:rPr>
          <w:rFonts w:ascii="Times New Roman" w:hAnsi="Times New Roman" w:cs="Times New Roman"/>
        </w:rPr>
        <w:t>con</w:t>
      </w:r>
      <w:r w:rsidR="00161875" w:rsidRPr="000F4902">
        <w:rPr>
          <w:rFonts w:ascii="Times New Roman" w:hAnsi="Times New Roman" w:cs="Times New Roman"/>
        </w:rPr>
        <w:t>tener normas tributarias o de incidencia tributaria</w:t>
      </w:r>
      <w:r w:rsidR="0067690A" w:rsidRPr="000F4902">
        <w:rPr>
          <w:rFonts w:ascii="Times New Roman" w:hAnsi="Times New Roman" w:cs="Times New Roman"/>
        </w:rPr>
        <w:t xml:space="preserve"> que afectan las relaciones de los Estados entre sí</w:t>
      </w:r>
      <w:r w:rsidR="00161875" w:rsidRPr="000F4902">
        <w:rPr>
          <w:rFonts w:ascii="Times New Roman" w:hAnsi="Times New Roman" w:cs="Times New Roman"/>
        </w:rPr>
        <w:t xml:space="preserve">, deben interpretarse conforme </w:t>
      </w:r>
      <w:r w:rsidRPr="000F4902">
        <w:rPr>
          <w:rFonts w:ascii="Times New Roman" w:hAnsi="Times New Roman" w:cs="Times New Roman"/>
        </w:rPr>
        <w:t>los artículos 31 y siguientes de la Convención</w:t>
      </w:r>
      <w:r w:rsidR="00161875" w:rsidRPr="000F4902">
        <w:rPr>
          <w:rFonts w:ascii="Times New Roman" w:hAnsi="Times New Roman" w:cs="Times New Roman"/>
        </w:rPr>
        <w:t xml:space="preserve"> de Viena sobre los tratados</w:t>
      </w:r>
      <w:r w:rsidRPr="000F4902">
        <w:rPr>
          <w:rFonts w:ascii="Times New Roman" w:hAnsi="Times New Roman" w:cs="Times New Roman"/>
        </w:rPr>
        <w:t xml:space="preserve">, </w:t>
      </w:r>
      <w:r w:rsidR="0067690A" w:rsidRPr="000F4902">
        <w:rPr>
          <w:rFonts w:ascii="Times New Roman" w:hAnsi="Times New Roman" w:cs="Times New Roman"/>
        </w:rPr>
        <w:t>debe darse al artículo 23 una interpretación armónica con el</w:t>
      </w:r>
      <w:r w:rsidRPr="000F4902">
        <w:rPr>
          <w:rFonts w:ascii="Times New Roman" w:hAnsi="Times New Roman" w:cs="Times New Roman"/>
        </w:rPr>
        <w:t xml:space="preserve"> </w:t>
      </w:r>
      <w:r w:rsidR="00161875" w:rsidRPr="000F4902">
        <w:rPr>
          <w:rFonts w:ascii="Times New Roman" w:hAnsi="Times New Roman" w:cs="Times New Roman"/>
        </w:rPr>
        <w:t xml:space="preserve">principio de la buena fe y </w:t>
      </w:r>
      <w:r w:rsidRPr="000F4902">
        <w:rPr>
          <w:rFonts w:ascii="Times New Roman" w:hAnsi="Times New Roman" w:cs="Times New Roman"/>
        </w:rPr>
        <w:t>reciprocidad</w:t>
      </w:r>
      <w:r w:rsidR="0067690A" w:rsidRPr="000F4902">
        <w:rPr>
          <w:rFonts w:ascii="Times New Roman" w:hAnsi="Times New Roman" w:cs="Times New Roman"/>
        </w:rPr>
        <w:t xml:space="preserve">. </w:t>
      </w:r>
    </w:p>
    <w:p w:rsidR="00A75372" w:rsidRPr="000F4902" w:rsidRDefault="0067690A" w:rsidP="00A75372">
      <w:pPr>
        <w:spacing w:before="240" w:after="0" w:line="240" w:lineRule="auto"/>
        <w:jc w:val="both"/>
        <w:rPr>
          <w:rFonts w:ascii="Times New Roman" w:hAnsi="Times New Roman" w:cs="Times New Roman"/>
        </w:rPr>
      </w:pPr>
      <w:r w:rsidRPr="000F4902">
        <w:rPr>
          <w:rFonts w:ascii="Times New Roman" w:hAnsi="Times New Roman" w:cs="Times New Roman"/>
        </w:rPr>
        <w:t xml:space="preserve">Que, en ese sentido, cobra importancia la conducta adoptada </w:t>
      </w:r>
      <w:r w:rsidR="00161875" w:rsidRPr="000F4902">
        <w:rPr>
          <w:rFonts w:ascii="Times New Roman" w:hAnsi="Times New Roman" w:cs="Times New Roman"/>
        </w:rPr>
        <w:t>por otros Estados</w:t>
      </w:r>
      <w:r w:rsidRPr="000F4902">
        <w:rPr>
          <w:rFonts w:ascii="Times New Roman" w:hAnsi="Times New Roman" w:cs="Times New Roman"/>
        </w:rPr>
        <w:t xml:space="preserve"> para con Chile</w:t>
      </w:r>
      <w:r w:rsidR="008C44CD" w:rsidRPr="000F4902">
        <w:rPr>
          <w:rFonts w:ascii="Times New Roman" w:hAnsi="Times New Roman" w:cs="Times New Roman"/>
        </w:rPr>
        <w:t xml:space="preserve">, incluyendo el Reino de </w:t>
      </w:r>
      <w:r w:rsidR="003A411F" w:rsidRPr="000F4902">
        <w:rPr>
          <w:rFonts w:ascii="Times New Roman" w:hAnsi="Times New Roman" w:cs="Times New Roman"/>
        </w:rPr>
        <w:t>XXXXX</w:t>
      </w:r>
      <w:r w:rsidR="008C44CD" w:rsidRPr="000F4902">
        <w:rPr>
          <w:rFonts w:ascii="Times New Roman" w:hAnsi="Times New Roman" w:cs="Times New Roman"/>
        </w:rPr>
        <w:t xml:space="preserve"> – </w:t>
      </w:r>
      <w:r w:rsidRPr="000F4902">
        <w:rPr>
          <w:rFonts w:ascii="Times New Roman" w:hAnsi="Times New Roman" w:cs="Times New Roman"/>
        </w:rPr>
        <w:t xml:space="preserve">en el sentido de reconocer exenciones o </w:t>
      </w:r>
      <w:r w:rsidR="00161875" w:rsidRPr="000F4902">
        <w:rPr>
          <w:rFonts w:ascii="Times New Roman" w:hAnsi="Times New Roman" w:cs="Times New Roman"/>
        </w:rPr>
        <w:t>beneficios en la adquisición de inmuebles por parte de las misiones diplomáticas chilenas en el exterior</w:t>
      </w:r>
      <w:r w:rsidR="008C44CD" w:rsidRPr="000F4902">
        <w:rPr>
          <w:rFonts w:ascii="Times New Roman" w:hAnsi="Times New Roman" w:cs="Times New Roman"/>
        </w:rPr>
        <w:t xml:space="preserve"> –</w:t>
      </w:r>
      <w:r w:rsidR="00161875" w:rsidRPr="000F4902">
        <w:rPr>
          <w:rFonts w:ascii="Times New Roman" w:hAnsi="Times New Roman" w:cs="Times New Roman"/>
        </w:rPr>
        <w:t xml:space="preserve"> </w:t>
      </w:r>
      <w:r w:rsidR="008C44CD" w:rsidRPr="000F4902">
        <w:rPr>
          <w:rFonts w:ascii="Times New Roman" w:hAnsi="Times New Roman" w:cs="Times New Roman"/>
        </w:rPr>
        <w:t>y</w:t>
      </w:r>
      <w:r w:rsidR="00161875" w:rsidRPr="000F4902">
        <w:rPr>
          <w:rFonts w:ascii="Times New Roman" w:hAnsi="Times New Roman" w:cs="Times New Roman"/>
        </w:rPr>
        <w:t xml:space="preserve"> la necesidad de modificar el criterio sustentado por este Servicio sobre la materia. </w:t>
      </w:r>
    </w:p>
    <w:p w:rsidR="00161875" w:rsidRPr="000F4902" w:rsidRDefault="00161875" w:rsidP="00161875">
      <w:pPr>
        <w:spacing w:before="240" w:after="0" w:line="240" w:lineRule="auto"/>
        <w:jc w:val="both"/>
        <w:rPr>
          <w:rFonts w:ascii="Times New Roman" w:hAnsi="Times New Roman" w:cs="Times New Roman"/>
        </w:rPr>
      </w:pPr>
      <w:r w:rsidRPr="000F4902">
        <w:rPr>
          <w:rFonts w:ascii="Times New Roman" w:hAnsi="Times New Roman" w:cs="Times New Roman"/>
        </w:rPr>
        <w:t xml:space="preserve">En consecuencia, si bien </w:t>
      </w:r>
      <w:r w:rsidRPr="000F4902">
        <w:rPr>
          <w:rFonts w:ascii="Times New Roman" w:eastAsiaTheme="minorEastAsia" w:hAnsi="Times New Roman" w:cs="Times New Roman"/>
          <w:lang w:val="es-ES_tradnl" w:eastAsia="es-CL"/>
        </w:rPr>
        <w:t xml:space="preserve">no se comparten todos los argumentos esgrimidos en los </w:t>
      </w:r>
      <w:r w:rsidRPr="000F4902">
        <w:rPr>
          <w:rFonts w:ascii="Times New Roman" w:hAnsi="Times New Roman" w:cs="Times New Roman"/>
        </w:rPr>
        <w:t xml:space="preserve">Oficios remitidos por la </w:t>
      </w:r>
      <w:r w:rsidRPr="000F4902">
        <w:rPr>
          <w:rFonts w:ascii="Times New Roman" w:eastAsiaTheme="minorEastAsia" w:hAnsi="Times New Roman" w:cs="Times New Roman"/>
          <w:lang w:val="es-ES_tradnl" w:eastAsia="es-CL"/>
        </w:rPr>
        <w:t xml:space="preserve">Dirección de Asuntos Jurídicos del Ministerio de Relaciones Exteriores, se acoge la solicitud de reconsideración del Oficio Ord. N° 1028, de fecha 12.05.2017, de este Servicio, </w:t>
      </w:r>
      <w:r w:rsidRPr="000F4902">
        <w:rPr>
          <w:rFonts w:ascii="Times New Roman" w:hAnsi="Times New Roman" w:cs="Times New Roman"/>
          <w:lang w:val="es-ES_tradnl"/>
        </w:rPr>
        <w:t xml:space="preserve">en el sentido que se encuentra exenta </w:t>
      </w:r>
      <w:r w:rsidRPr="000F4902">
        <w:rPr>
          <w:rFonts w:ascii="Times New Roman" w:eastAsiaTheme="minorEastAsia" w:hAnsi="Times New Roman" w:cs="Times New Roman"/>
          <w:lang w:val="es-ES_tradnl" w:eastAsia="es-CL"/>
        </w:rPr>
        <w:t xml:space="preserve">de Impuesto al Valor Agregado la adquisición de inmuebles por parte de una Embajada. </w:t>
      </w:r>
    </w:p>
    <w:p w:rsidR="009E5DDF" w:rsidRPr="000F4902" w:rsidRDefault="009E5DDF" w:rsidP="00161875">
      <w:pPr>
        <w:spacing w:before="240" w:after="0" w:line="240" w:lineRule="auto"/>
        <w:jc w:val="both"/>
        <w:rPr>
          <w:rFonts w:ascii="Times New Roman" w:hAnsi="Times New Roman" w:cs="Times New Roman"/>
        </w:rPr>
      </w:pPr>
      <w:r w:rsidRPr="000F4902">
        <w:rPr>
          <w:rFonts w:ascii="Times New Roman" w:hAnsi="Times New Roman" w:cs="Times New Roman"/>
          <w:b/>
        </w:rPr>
        <w:t>III</w:t>
      </w:r>
      <w:r w:rsidRPr="000F4902">
        <w:rPr>
          <w:rFonts w:ascii="Times New Roman" w:hAnsi="Times New Roman" w:cs="Times New Roman"/>
          <w:b/>
        </w:rPr>
        <w:tab/>
        <w:t>CONCLUSIÓN</w:t>
      </w:r>
    </w:p>
    <w:p w:rsidR="003C09D6" w:rsidRPr="000F4902" w:rsidRDefault="00604ACA" w:rsidP="008C44CD">
      <w:pPr>
        <w:spacing w:before="240" w:line="240" w:lineRule="auto"/>
        <w:jc w:val="both"/>
        <w:rPr>
          <w:rFonts w:ascii="Times New Roman" w:hAnsi="Times New Roman" w:cs="Times New Roman"/>
          <w:lang w:val="es-ES_tradnl"/>
        </w:rPr>
      </w:pPr>
      <w:r w:rsidRPr="000F4902">
        <w:rPr>
          <w:rFonts w:ascii="Times New Roman" w:eastAsia="Times New Roman" w:hAnsi="Times New Roman" w:cs="Times New Roman"/>
          <w:lang w:eastAsia="es-CL"/>
        </w:rPr>
        <w:t xml:space="preserve">Conforme lo expuesto, </w:t>
      </w:r>
      <w:r w:rsidR="001D1030" w:rsidRPr="000F4902">
        <w:rPr>
          <w:rFonts w:ascii="Times New Roman" w:eastAsia="Times New Roman" w:hAnsi="Times New Roman" w:cs="Times New Roman"/>
          <w:lang w:eastAsia="es-CL"/>
        </w:rPr>
        <w:t xml:space="preserve">se </w:t>
      </w:r>
      <w:r w:rsidR="003C09D6" w:rsidRPr="000F4902">
        <w:rPr>
          <w:rFonts w:ascii="Times New Roman" w:eastAsia="Times New Roman" w:hAnsi="Times New Roman" w:cs="Times New Roman"/>
          <w:lang w:eastAsia="es-CL"/>
        </w:rPr>
        <w:t xml:space="preserve">modifica el criterio contenido en el Oficio </w:t>
      </w:r>
      <w:r w:rsidR="003C09D6" w:rsidRPr="000F4902">
        <w:rPr>
          <w:rFonts w:ascii="Times New Roman" w:hAnsi="Times New Roman" w:cs="Times New Roman"/>
          <w:lang w:val="es-ES_tradnl"/>
        </w:rPr>
        <w:t xml:space="preserve">N° </w:t>
      </w:r>
      <w:r w:rsidR="00E34065" w:rsidRPr="000F4902">
        <w:rPr>
          <w:rFonts w:ascii="Times New Roman" w:hAnsi="Times New Roman" w:cs="Times New Roman"/>
          <w:lang w:val="es-ES_tradnl"/>
        </w:rPr>
        <w:t>1028</w:t>
      </w:r>
      <w:r w:rsidRPr="000F4902">
        <w:rPr>
          <w:rFonts w:ascii="Times New Roman" w:hAnsi="Times New Roman" w:cs="Times New Roman"/>
          <w:lang w:val="es-ES_tradnl"/>
        </w:rPr>
        <w:t xml:space="preserve"> de </w:t>
      </w:r>
      <w:r w:rsidR="00E34065" w:rsidRPr="000F4902">
        <w:rPr>
          <w:rFonts w:ascii="Times New Roman" w:hAnsi="Times New Roman" w:cs="Times New Roman"/>
          <w:lang w:val="es-ES_tradnl"/>
        </w:rPr>
        <w:t>2017</w:t>
      </w:r>
      <w:r w:rsidR="001D1030" w:rsidRPr="000F4902">
        <w:rPr>
          <w:rFonts w:ascii="Times New Roman" w:hAnsi="Times New Roman" w:cs="Times New Roman"/>
          <w:lang w:val="es-ES_tradnl"/>
        </w:rPr>
        <w:t xml:space="preserve">, de este Servicio, y en su lugar se concluye que se encuentra exenta </w:t>
      </w:r>
      <w:r w:rsidR="001D1030" w:rsidRPr="000F4902">
        <w:rPr>
          <w:rFonts w:ascii="Times New Roman" w:eastAsiaTheme="minorEastAsia" w:hAnsi="Times New Roman" w:cs="Times New Roman"/>
          <w:lang w:val="es-ES_tradnl" w:eastAsia="es-CL"/>
        </w:rPr>
        <w:t>de Impuesto al Valor Agregado la adquisición de inmu</w:t>
      </w:r>
      <w:r w:rsidR="008C44CD" w:rsidRPr="000F4902">
        <w:rPr>
          <w:rFonts w:ascii="Times New Roman" w:eastAsiaTheme="minorEastAsia" w:hAnsi="Times New Roman" w:cs="Times New Roman"/>
          <w:lang w:val="es-ES_tradnl" w:eastAsia="es-CL"/>
        </w:rPr>
        <w:t>ebles por parte de una Embajada, exención que opera sobre la base</w:t>
      </w:r>
      <w:r w:rsidR="00A8156A" w:rsidRPr="000F4902">
        <w:rPr>
          <w:rFonts w:ascii="Times New Roman" w:eastAsiaTheme="minorEastAsia" w:hAnsi="Times New Roman" w:cs="Times New Roman"/>
          <w:lang w:val="es-ES_tradnl" w:eastAsia="es-CL"/>
        </w:rPr>
        <w:t xml:space="preserve"> </w:t>
      </w:r>
      <w:r w:rsidR="008C44CD" w:rsidRPr="000F4902">
        <w:rPr>
          <w:rFonts w:ascii="Times New Roman" w:eastAsiaTheme="minorEastAsia" w:hAnsi="Times New Roman" w:cs="Times New Roman"/>
          <w:lang w:val="es-ES_tradnl" w:eastAsia="es-CL"/>
        </w:rPr>
        <w:t xml:space="preserve">del principio de reciprocidad. Esto es, sujeto a la condición que se </w:t>
      </w:r>
      <w:r w:rsidR="008C44CD" w:rsidRPr="000F4902">
        <w:rPr>
          <w:rFonts w:ascii="Times New Roman" w:hAnsi="Times New Roman" w:cs="Times New Roman"/>
        </w:rPr>
        <w:t>reconozcan exenciones o beneficios de análoga naturaleza</w:t>
      </w:r>
      <w:r w:rsidR="00A8156A" w:rsidRPr="000F4902">
        <w:rPr>
          <w:rFonts w:ascii="Times New Roman" w:hAnsi="Times New Roman" w:cs="Times New Roman"/>
        </w:rPr>
        <w:t>,</w:t>
      </w:r>
      <w:r w:rsidR="008C44CD" w:rsidRPr="000F4902">
        <w:rPr>
          <w:rFonts w:ascii="Times New Roman" w:hAnsi="Times New Roman" w:cs="Times New Roman"/>
        </w:rPr>
        <w:t xml:space="preserve"> en la adquisición de inmuebles</w:t>
      </w:r>
      <w:r w:rsidR="00A8156A" w:rsidRPr="000F4902">
        <w:rPr>
          <w:rFonts w:ascii="Times New Roman" w:hAnsi="Times New Roman" w:cs="Times New Roman"/>
        </w:rPr>
        <w:t>,</w:t>
      </w:r>
      <w:r w:rsidR="008C44CD" w:rsidRPr="000F4902">
        <w:rPr>
          <w:rFonts w:ascii="Times New Roman" w:hAnsi="Times New Roman" w:cs="Times New Roman"/>
        </w:rPr>
        <w:t xml:space="preserve"> </w:t>
      </w:r>
      <w:r w:rsidR="00A8156A" w:rsidRPr="000F4902">
        <w:rPr>
          <w:rFonts w:ascii="Times New Roman" w:hAnsi="Times New Roman" w:cs="Times New Roman"/>
        </w:rPr>
        <w:t>a</w:t>
      </w:r>
      <w:r w:rsidR="008C44CD" w:rsidRPr="000F4902">
        <w:rPr>
          <w:rFonts w:ascii="Times New Roman" w:hAnsi="Times New Roman" w:cs="Times New Roman"/>
        </w:rPr>
        <w:t xml:space="preserve"> las misiones diplomáticas chilenas en </w:t>
      </w:r>
      <w:r w:rsidR="00A8156A" w:rsidRPr="000F4902">
        <w:rPr>
          <w:rFonts w:ascii="Times New Roman" w:hAnsi="Times New Roman" w:cs="Times New Roman"/>
        </w:rPr>
        <w:t>el otro Estado</w:t>
      </w:r>
      <w:r w:rsidR="008C44CD" w:rsidRPr="000F4902">
        <w:rPr>
          <w:rFonts w:ascii="Times New Roman" w:hAnsi="Times New Roman" w:cs="Times New Roman"/>
        </w:rPr>
        <w:t xml:space="preserve">. </w:t>
      </w:r>
    </w:p>
    <w:p w:rsidR="001D1030" w:rsidRPr="000F4902" w:rsidRDefault="001D1030" w:rsidP="001D1030">
      <w:pPr>
        <w:spacing w:before="240" w:line="240" w:lineRule="auto"/>
        <w:jc w:val="both"/>
        <w:rPr>
          <w:rFonts w:ascii="Times New Roman" w:hAnsi="Times New Roman" w:cs="Times New Roman"/>
          <w:lang w:val="es-ES_tradnl"/>
        </w:rPr>
      </w:pPr>
      <w:r w:rsidRPr="000F4902">
        <w:rPr>
          <w:rFonts w:ascii="Times New Roman" w:hAnsi="Times New Roman" w:cs="Times New Roman"/>
          <w:lang w:val="es-ES_tradnl"/>
        </w:rPr>
        <w:t>Lo expuesto constituye un cambio de criterio por parte de esta Dirección Nacional, como consecuencia de un nuevo estudio sobre la materia y de los antecedentes proporcionados en la presentación.</w:t>
      </w:r>
    </w:p>
    <w:p w:rsidR="001D1030" w:rsidRPr="000F4902" w:rsidRDefault="001D1030" w:rsidP="001D1030">
      <w:pPr>
        <w:spacing w:before="240" w:line="240" w:lineRule="auto"/>
        <w:jc w:val="both"/>
        <w:rPr>
          <w:rFonts w:ascii="Times New Roman" w:hAnsi="Times New Roman" w:cs="Times New Roman"/>
          <w:lang w:val="es-ES_tradnl"/>
        </w:rPr>
      </w:pPr>
      <w:r w:rsidRPr="000F4902">
        <w:rPr>
          <w:rFonts w:ascii="Times New Roman" w:hAnsi="Times New Roman" w:cs="Times New Roman"/>
          <w:lang w:val="es-ES_tradnl"/>
        </w:rPr>
        <w:t>De acuerdo a lo señalado en el artículo 26, inciso tercero, del Código Tributario, en relación con el artículo 15 del mismo código, el nuevo criterio entrará en vigencia a partir de su publicación en el Diario Oficial.</w:t>
      </w:r>
    </w:p>
    <w:p w:rsidR="003C09D6" w:rsidRPr="000F4902" w:rsidRDefault="003C09D6" w:rsidP="003C09D6">
      <w:pPr>
        <w:spacing w:before="240" w:line="240" w:lineRule="auto"/>
        <w:jc w:val="both"/>
        <w:rPr>
          <w:rFonts w:ascii="Times New Roman" w:eastAsia="Times New Roman" w:hAnsi="Times New Roman" w:cs="Times New Roman"/>
          <w:lang w:eastAsia="es-CL"/>
        </w:rPr>
      </w:pPr>
      <w:r w:rsidRPr="000F4902">
        <w:rPr>
          <w:rFonts w:ascii="Times New Roman" w:eastAsia="Times New Roman" w:hAnsi="Times New Roman" w:cs="Times New Roman"/>
          <w:lang w:eastAsia="es-CL"/>
        </w:rPr>
        <w:tab/>
      </w:r>
      <w:r w:rsidRPr="000F4902">
        <w:rPr>
          <w:rFonts w:ascii="Times New Roman" w:eastAsia="Times New Roman" w:hAnsi="Times New Roman" w:cs="Times New Roman"/>
          <w:lang w:eastAsia="es-CL"/>
        </w:rPr>
        <w:tab/>
      </w:r>
      <w:r w:rsidRPr="000F4902">
        <w:rPr>
          <w:rFonts w:ascii="Times New Roman" w:eastAsia="Times New Roman" w:hAnsi="Times New Roman" w:cs="Times New Roman"/>
          <w:lang w:eastAsia="es-CL"/>
        </w:rPr>
        <w:tab/>
      </w:r>
      <w:r w:rsidRPr="000F4902">
        <w:rPr>
          <w:rFonts w:ascii="Times New Roman" w:eastAsia="Times New Roman" w:hAnsi="Times New Roman" w:cs="Times New Roman"/>
          <w:lang w:eastAsia="es-CL"/>
        </w:rPr>
        <w:tab/>
      </w:r>
    </w:p>
    <w:p w:rsidR="00F77A7C" w:rsidRPr="000F4902" w:rsidRDefault="00F77A7C" w:rsidP="00916429">
      <w:pPr>
        <w:spacing w:after="0" w:line="240" w:lineRule="auto"/>
        <w:ind w:left="4395"/>
        <w:jc w:val="center"/>
        <w:rPr>
          <w:rFonts w:ascii="Times New Roman" w:eastAsia="Times New Roman" w:hAnsi="Times New Roman" w:cs="Times New Roman"/>
          <w:b/>
          <w:lang w:eastAsia="es-ES"/>
        </w:rPr>
      </w:pPr>
    </w:p>
    <w:p w:rsidR="00F77A7C" w:rsidRPr="000F4902" w:rsidRDefault="00F77A7C" w:rsidP="00916429">
      <w:pPr>
        <w:spacing w:after="0" w:line="240" w:lineRule="auto"/>
        <w:ind w:left="4395"/>
        <w:jc w:val="center"/>
        <w:rPr>
          <w:rFonts w:ascii="Times New Roman" w:eastAsia="Times New Roman" w:hAnsi="Times New Roman" w:cs="Times New Roman"/>
          <w:b/>
          <w:lang w:eastAsia="es-ES"/>
        </w:rPr>
      </w:pPr>
    </w:p>
    <w:p w:rsidR="009E5DDF" w:rsidRPr="000F4902" w:rsidRDefault="009E5DDF" w:rsidP="00916429">
      <w:pPr>
        <w:spacing w:after="0" w:line="240" w:lineRule="auto"/>
        <w:ind w:left="4395"/>
        <w:jc w:val="center"/>
        <w:rPr>
          <w:rFonts w:ascii="Times New Roman" w:eastAsia="Times New Roman" w:hAnsi="Times New Roman" w:cs="Times New Roman"/>
          <w:b/>
          <w:lang w:eastAsia="es-ES"/>
        </w:rPr>
      </w:pPr>
      <w:r w:rsidRPr="000F4902">
        <w:rPr>
          <w:rFonts w:ascii="Times New Roman" w:eastAsia="Times New Roman" w:hAnsi="Times New Roman" w:cs="Times New Roman"/>
          <w:b/>
          <w:lang w:eastAsia="es-ES"/>
        </w:rPr>
        <w:t>FERNANDO BARRAZA LUENGO</w:t>
      </w:r>
    </w:p>
    <w:p w:rsidR="009E5DDF" w:rsidRPr="000F4902" w:rsidRDefault="009E5DDF" w:rsidP="00916429">
      <w:pPr>
        <w:spacing w:after="0" w:line="240" w:lineRule="auto"/>
        <w:ind w:left="4395"/>
        <w:jc w:val="center"/>
        <w:rPr>
          <w:rFonts w:ascii="Times New Roman" w:eastAsia="Times New Roman" w:hAnsi="Times New Roman" w:cs="Times New Roman"/>
          <w:b/>
          <w:lang w:eastAsia="es-ES"/>
        </w:rPr>
      </w:pPr>
      <w:r w:rsidRPr="000F4902">
        <w:rPr>
          <w:rFonts w:ascii="Times New Roman" w:eastAsia="Times New Roman" w:hAnsi="Times New Roman" w:cs="Times New Roman"/>
          <w:b/>
          <w:lang w:eastAsia="es-ES"/>
        </w:rPr>
        <w:t>DIRECTOR</w:t>
      </w:r>
    </w:p>
    <w:p w:rsidR="00916429" w:rsidRPr="000F4902" w:rsidRDefault="00916429" w:rsidP="008C0598">
      <w:pPr>
        <w:spacing w:after="0" w:line="240" w:lineRule="auto"/>
        <w:jc w:val="both"/>
        <w:rPr>
          <w:rFonts w:ascii="Times New Roman" w:hAnsi="Times New Roman" w:cs="Times New Roman"/>
          <w:b/>
        </w:rPr>
      </w:pPr>
    </w:p>
    <w:p w:rsidR="00F77A7C" w:rsidRPr="000F4902" w:rsidRDefault="00F77A7C" w:rsidP="008C0598">
      <w:pPr>
        <w:spacing w:after="0" w:line="240" w:lineRule="auto"/>
        <w:jc w:val="both"/>
        <w:rPr>
          <w:rFonts w:ascii="Times New Roman" w:hAnsi="Times New Roman" w:cs="Times New Roman"/>
          <w:b/>
        </w:rPr>
      </w:pPr>
    </w:p>
    <w:p w:rsidR="00F77A7C" w:rsidRPr="000F4902" w:rsidRDefault="00F77A7C" w:rsidP="008C0598">
      <w:pPr>
        <w:spacing w:after="0" w:line="240" w:lineRule="auto"/>
        <w:jc w:val="both"/>
        <w:rPr>
          <w:rFonts w:ascii="Times New Roman" w:hAnsi="Times New Roman" w:cs="Times New Roman"/>
          <w:b/>
        </w:rPr>
      </w:pPr>
    </w:p>
    <w:p w:rsidR="00F77A7C" w:rsidRPr="000F4902" w:rsidRDefault="00F77A7C" w:rsidP="008C0598">
      <w:pPr>
        <w:spacing w:after="0" w:line="240" w:lineRule="auto"/>
        <w:jc w:val="both"/>
        <w:rPr>
          <w:rFonts w:ascii="Times New Roman" w:hAnsi="Times New Roman" w:cs="Times New Roman"/>
          <w:b/>
        </w:rPr>
      </w:pPr>
    </w:p>
    <w:p w:rsidR="00F77A7C" w:rsidRPr="000F4902" w:rsidRDefault="00F77A7C" w:rsidP="008C0598">
      <w:pPr>
        <w:spacing w:after="0" w:line="240" w:lineRule="auto"/>
        <w:jc w:val="both"/>
        <w:rPr>
          <w:rFonts w:ascii="Times New Roman" w:hAnsi="Times New Roman" w:cs="Times New Roman"/>
          <w:b/>
        </w:rPr>
      </w:pPr>
    </w:p>
    <w:p w:rsidR="00F77A7C" w:rsidRPr="000F4902" w:rsidRDefault="00F77A7C" w:rsidP="008C0598">
      <w:pPr>
        <w:spacing w:after="0" w:line="240" w:lineRule="auto"/>
        <w:jc w:val="both"/>
        <w:rPr>
          <w:rFonts w:ascii="Times New Roman" w:hAnsi="Times New Roman" w:cs="Times New Roman"/>
          <w:b/>
        </w:rPr>
      </w:pPr>
    </w:p>
    <w:p w:rsidR="00F77A7C" w:rsidRPr="000F4902" w:rsidRDefault="00994024" w:rsidP="00994024">
      <w:pPr>
        <w:spacing w:after="0" w:line="240" w:lineRule="auto"/>
        <w:jc w:val="center"/>
        <w:rPr>
          <w:rFonts w:ascii="Times New Roman" w:hAnsi="Times New Roman" w:cs="Times New Roman"/>
        </w:rPr>
      </w:pPr>
      <w:r w:rsidRPr="000F4902">
        <w:rPr>
          <w:rFonts w:ascii="Times New Roman" w:hAnsi="Times New Roman" w:cs="Times New Roman"/>
        </w:rPr>
        <w:t>Oficio N° 2640, de 15.12.2017</w:t>
      </w:r>
    </w:p>
    <w:p w:rsidR="00994024" w:rsidRPr="000F4902" w:rsidRDefault="00994024" w:rsidP="00994024">
      <w:pPr>
        <w:spacing w:after="0" w:line="240" w:lineRule="auto"/>
        <w:jc w:val="center"/>
        <w:rPr>
          <w:rFonts w:ascii="Times New Roman" w:hAnsi="Times New Roman" w:cs="Times New Roman"/>
          <w:b/>
        </w:rPr>
      </w:pPr>
      <w:r w:rsidRPr="000F4902">
        <w:rPr>
          <w:rFonts w:ascii="Times New Roman" w:hAnsi="Times New Roman" w:cs="Times New Roman"/>
          <w:b/>
        </w:rPr>
        <w:t>Subdirección Normativa</w:t>
      </w:r>
    </w:p>
    <w:p w:rsidR="00994024" w:rsidRPr="000F4902" w:rsidRDefault="00994024" w:rsidP="00994024">
      <w:pPr>
        <w:spacing w:after="0" w:line="240" w:lineRule="auto"/>
        <w:jc w:val="center"/>
        <w:rPr>
          <w:rFonts w:ascii="Times New Roman" w:hAnsi="Times New Roman" w:cs="Times New Roman"/>
        </w:rPr>
      </w:pPr>
      <w:r w:rsidRPr="000F4902">
        <w:rPr>
          <w:rFonts w:ascii="Times New Roman" w:hAnsi="Times New Roman" w:cs="Times New Roman"/>
        </w:rPr>
        <w:t>Dpto. de Técnica Tributaria</w:t>
      </w:r>
    </w:p>
    <w:p w:rsidR="00F77A7C" w:rsidRPr="000F4902" w:rsidRDefault="00F77A7C" w:rsidP="008C0598">
      <w:pPr>
        <w:spacing w:after="0" w:line="240" w:lineRule="auto"/>
        <w:jc w:val="both"/>
        <w:rPr>
          <w:rFonts w:ascii="Times New Roman" w:hAnsi="Times New Roman" w:cs="Times New Roman"/>
          <w:b/>
        </w:rPr>
      </w:pPr>
    </w:p>
    <w:p w:rsidR="001D1030" w:rsidRPr="000F4902" w:rsidRDefault="001D1030" w:rsidP="008C0598">
      <w:pPr>
        <w:spacing w:after="0" w:line="240" w:lineRule="auto"/>
        <w:jc w:val="both"/>
        <w:rPr>
          <w:rFonts w:ascii="Times New Roman" w:hAnsi="Times New Roman" w:cs="Times New Roman"/>
          <w:b/>
        </w:rPr>
      </w:pPr>
    </w:p>
    <w:p w:rsidR="001D1030" w:rsidRPr="000F4902" w:rsidRDefault="001D1030" w:rsidP="008C0598">
      <w:pPr>
        <w:spacing w:after="0" w:line="240" w:lineRule="auto"/>
        <w:jc w:val="both"/>
        <w:rPr>
          <w:rFonts w:ascii="Times New Roman" w:hAnsi="Times New Roman" w:cs="Times New Roman"/>
          <w:b/>
        </w:rPr>
      </w:pPr>
    </w:p>
    <w:p w:rsidR="001D1030" w:rsidRPr="000F4902" w:rsidRDefault="001D1030" w:rsidP="008C0598">
      <w:pPr>
        <w:spacing w:after="0" w:line="240" w:lineRule="auto"/>
        <w:jc w:val="both"/>
        <w:rPr>
          <w:rFonts w:ascii="Times New Roman" w:hAnsi="Times New Roman" w:cs="Times New Roman"/>
          <w:b/>
        </w:rPr>
      </w:pPr>
    </w:p>
    <w:p w:rsidR="001D1030" w:rsidRPr="000F4902" w:rsidRDefault="001D1030" w:rsidP="008C0598">
      <w:pPr>
        <w:spacing w:after="0" w:line="240" w:lineRule="auto"/>
        <w:jc w:val="both"/>
        <w:rPr>
          <w:rFonts w:ascii="Times New Roman" w:hAnsi="Times New Roman" w:cs="Times New Roman"/>
          <w:b/>
        </w:rPr>
      </w:pPr>
    </w:p>
    <w:p w:rsidR="001D1030" w:rsidRPr="000F4902" w:rsidRDefault="001D1030" w:rsidP="008C0598">
      <w:pPr>
        <w:spacing w:after="0" w:line="240" w:lineRule="auto"/>
        <w:jc w:val="both"/>
        <w:rPr>
          <w:rFonts w:ascii="Times New Roman" w:hAnsi="Times New Roman" w:cs="Times New Roman"/>
          <w:b/>
        </w:rPr>
      </w:pPr>
    </w:p>
    <w:p w:rsidR="001D1030" w:rsidRPr="000F4902" w:rsidRDefault="001D1030" w:rsidP="008C0598">
      <w:pPr>
        <w:spacing w:after="0" w:line="240" w:lineRule="auto"/>
        <w:jc w:val="both"/>
        <w:rPr>
          <w:rFonts w:ascii="Times New Roman" w:hAnsi="Times New Roman" w:cs="Times New Roman"/>
          <w:b/>
        </w:rPr>
      </w:pPr>
    </w:p>
    <w:p w:rsidR="001D1030" w:rsidRPr="000F4902" w:rsidRDefault="001D1030" w:rsidP="008C0598">
      <w:pPr>
        <w:spacing w:after="0" w:line="240" w:lineRule="auto"/>
        <w:jc w:val="both"/>
        <w:rPr>
          <w:rFonts w:ascii="Times New Roman" w:hAnsi="Times New Roman" w:cs="Times New Roman"/>
          <w:b/>
        </w:rPr>
      </w:pPr>
    </w:p>
    <w:p w:rsidR="001D1030" w:rsidRPr="000F4902" w:rsidRDefault="001D1030" w:rsidP="008C0598">
      <w:pPr>
        <w:spacing w:after="0" w:line="240" w:lineRule="auto"/>
        <w:jc w:val="both"/>
        <w:rPr>
          <w:rFonts w:ascii="Times New Roman" w:hAnsi="Times New Roman" w:cs="Times New Roman"/>
          <w:b/>
        </w:rPr>
      </w:pPr>
    </w:p>
    <w:p w:rsidR="001D1030" w:rsidRPr="000F4902" w:rsidRDefault="001D1030" w:rsidP="008C0598">
      <w:pPr>
        <w:spacing w:after="0" w:line="240" w:lineRule="auto"/>
        <w:jc w:val="both"/>
        <w:rPr>
          <w:rFonts w:ascii="Times New Roman" w:hAnsi="Times New Roman" w:cs="Times New Roman"/>
          <w:b/>
        </w:rPr>
      </w:pPr>
    </w:p>
    <w:sectPr w:rsidR="001D1030" w:rsidRPr="000F4902" w:rsidSect="003A411F">
      <w:headerReference w:type="default" r:id="rId8"/>
      <w:pgSz w:w="12240" w:h="18720" w:code="14"/>
      <w:pgMar w:top="1701" w:right="1892" w:bottom="198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2D" w:rsidRDefault="0025252D" w:rsidP="009E5DDF">
      <w:pPr>
        <w:spacing w:after="0" w:line="240" w:lineRule="auto"/>
      </w:pPr>
      <w:r>
        <w:separator/>
      </w:r>
    </w:p>
  </w:endnote>
  <w:endnote w:type="continuationSeparator" w:id="0">
    <w:p w:rsidR="0025252D" w:rsidRDefault="0025252D" w:rsidP="009E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2D" w:rsidRDefault="0025252D" w:rsidP="009E5DDF">
      <w:pPr>
        <w:spacing w:after="0" w:line="240" w:lineRule="auto"/>
      </w:pPr>
      <w:r>
        <w:separator/>
      </w:r>
    </w:p>
  </w:footnote>
  <w:footnote w:type="continuationSeparator" w:id="0">
    <w:p w:rsidR="0025252D" w:rsidRDefault="0025252D" w:rsidP="009E5DDF">
      <w:pPr>
        <w:spacing w:after="0" w:line="240" w:lineRule="auto"/>
      </w:pPr>
      <w:r>
        <w:continuationSeparator/>
      </w:r>
    </w:p>
  </w:footnote>
  <w:footnote w:id="1">
    <w:p w:rsidR="001A08F9" w:rsidRPr="003A411F" w:rsidRDefault="001A08F9" w:rsidP="00E73670">
      <w:pPr>
        <w:pStyle w:val="Textonotapie"/>
        <w:jc w:val="both"/>
        <w:rPr>
          <w:sz w:val="16"/>
          <w:szCs w:val="16"/>
          <w:lang w:val="es-CL"/>
        </w:rPr>
      </w:pPr>
      <w:r w:rsidRPr="003A411F">
        <w:rPr>
          <w:rStyle w:val="Refdenotaalpie"/>
          <w:sz w:val="16"/>
          <w:szCs w:val="16"/>
        </w:rPr>
        <w:footnoteRef/>
      </w:r>
      <w:r w:rsidR="00397CDD" w:rsidRPr="003A411F">
        <w:rPr>
          <w:sz w:val="16"/>
          <w:szCs w:val="16"/>
          <w:lang w:val="es-CL"/>
        </w:rPr>
        <w:t xml:space="preserve"> Se señala que consiste “</w:t>
      </w:r>
      <w:r w:rsidR="002216DF" w:rsidRPr="003A411F">
        <w:rPr>
          <w:sz w:val="16"/>
          <w:szCs w:val="16"/>
          <w:lang w:val="es-CL"/>
        </w:rPr>
        <w:t>en la determinación y precisión del sentido y alcance de las disposiciones convencionales, a los fines de establecer el “consensus” de los Estados expresado en el tratado” (González C., Julio D y Sánchez R, Luis, Curso de derecho internacional público, vol.1, Oviedo, U. de Oviedo, 1980, pág. 401). Es decir, se trata de determinar de manera precisa el contenido de la norma y establecer los fines y condiciones de la aplicación práctica de la misma.</w:t>
      </w:r>
      <w:r w:rsidR="00397CDD" w:rsidRPr="003A411F">
        <w:rPr>
          <w:sz w:val="16"/>
          <w:szCs w:val="16"/>
          <w:lang w:val="es-CL"/>
        </w:rPr>
        <w:t>”</w:t>
      </w:r>
    </w:p>
  </w:footnote>
  <w:footnote w:id="2">
    <w:p w:rsidR="00A75372" w:rsidRPr="00994024" w:rsidRDefault="00A75372" w:rsidP="00A75372">
      <w:pPr>
        <w:pStyle w:val="Textonotapie"/>
        <w:jc w:val="both"/>
        <w:rPr>
          <w:sz w:val="16"/>
          <w:szCs w:val="16"/>
          <w:lang w:val="es-CL"/>
        </w:rPr>
      </w:pPr>
      <w:r w:rsidRPr="00994024">
        <w:rPr>
          <w:rStyle w:val="Refdenotaalpie"/>
          <w:sz w:val="16"/>
          <w:szCs w:val="16"/>
        </w:rPr>
        <w:footnoteRef/>
      </w:r>
      <w:r w:rsidRPr="00994024">
        <w:rPr>
          <w:sz w:val="16"/>
          <w:szCs w:val="16"/>
          <w:lang w:val="es-CL"/>
        </w:rPr>
        <w:t xml:space="preserve"> Se señala que consiste “en la determinación y precisión del sentido y alcance de las disposiciones convencionales, a los fines de establecer el “consensus” de los Estados expresado en el tratado” (González C., Julio D y Sánchez R, Luis, Curso de derecho internacional público, vol.1, Oviedo, U. de Oviedo, 1980, pág. 401). Es decir, se trata de determinar de manera precisa el contenido de la norma y establecer los fines y condiciones de la aplicación práctica de la misma.”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93750317"/>
      <w:docPartObj>
        <w:docPartGallery w:val="Page Numbers (Top of Page)"/>
        <w:docPartUnique/>
      </w:docPartObj>
    </w:sdtPr>
    <w:sdtEndPr/>
    <w:sdtContent>
      <w:p w:rsidR="00916429" w:rsidRPr="00916429" w:rsidRDefault="00916429">
        <w:pPr>
          <w:pStyle w:val="Encabezado"/>
          <w:jc w:val="center"/>
          <w:rPr>
            <w:rFonts w:ascii="Arial" w:hAnsi="Arial" w:cs="Arial"/>
            <w:sz w:val="16"/>
            <w:szCs w:val="16"/>
          </w:rPr>
        </w:pPr>
        <w:r w:rsidRPr="00916429">
          <w:rPr>
            <w:rFonts w:ascii="Arial" w:hAnsi="Arial" w:cs="Arial"/>
            <w:sz w:val="16"/>
            <w:szCs w:val="16"/>
          </w:rPr>
          <w:fldChar w:fldCharType="begin"/>
        </w:r>
        <w:r w:rsidRPr="00916429">
          <w:rPr>
            <w:rFonts w:ascii="Arial" w:hAnsi="Arial" w:cs="Arial"/>
            <w:sz w:val="16"/>
            <w:szCs w:val="16"/>
          </w:rPr>
          <w:instrText>PAGE   \* MERGEFORMAT</w:instrText>
        </w:r>
        <w:r w:rsidRPr="00916429">
          <w:rPr>
            <w:rFonts w:ascii="Arial" w:hAnsi="Arial" w:cs="Arial"/>
            <w:sz w:val="16"/>
            <w:szCs w:val="16"/>
          </w:rPr>
          <w:fldChar w:fldCharType="separate"/>
        </w:r>
        <w:r w:rsidR="002C2D38" w:rsidRPr="002C2D38">
          <w:rPr>
            <w:rFonts w:ascii="Arial" w:hAnsi="Arial" w:cs="Arial"/>
            <w:noProof/>
            <w:sz w:val="16"/>
            <w:szCs w:val="16"/>
            <w:lang w:val="es-ES"/>
          </w:rPr>
          <w:t>4</w:t>
        </w:r>
        <w:r w:rsidRPr="00916429">
          <w:rPr>
            <w:rFonts w:ascii="Arial" w:hAnsi="Arial" w:cs="Arial"/>
            <w:sz w:val="16"/>
            <w:szCs w:val="16"/>
          </w:rPr>
          <w:fldChar w:fldCharType="end"/>
        </w:r>
      </w:p>
    </w:sdtContent>
  </w:sdt>
  <w:p w:rsidR="00916429" w:rsidRPr="00916429" w:rsidRDefault="00916429">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4E3"/>
    <w:multiLevelType w:val="hybridMultilevel"/>
    <w:tmpl w:val="145462B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953681B"/>
    <w:multiLevelType w:val="hybridMultilevel"/>
    <w:tmpl w:val="FD0698B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C681866"/>
    <w:multiLevelType w:val="singleLevel"/>
    <w:tmpl w:val="0C0A000F"/>
    <w:lvl w:ilvl="0">
      <w:start w:val="1"/>
      <w:numFmt w:val="decimal"/>
      <w:lvlText w:val="%1."/>
      <w:lvlJc w:val="left"/>
      <w:pPr>
        <w:tabs>
          <w:tab w:val="num" w:pos="502"/>
        </w:tabs>
        <w:ind w:left="502" w:hanging="360"/>
      </w:pPr>
    </w:lvl>
  </w:abstractNum>
  <w:abstractNum w:abstractNumId="3" w15:restartNumberingAfterBreak="0">
    <w:nsid w:val="10890353"/>
    <w:multiLevelType w:val="hybridMultilevel"/>
    <w:tmpl w:val="06F415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462A03"/>
    <w:multiLevelType w:val="hybridMultilevel"/>
    <w:tmpl w:val="A18E50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98113B"/>
    <w:multiLevelType w:val="hybridMultilevel"/>
    <w:tmpl w:val="0E7ABCD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CDD0ED8"/>
    <w:multiLevelType w:val="hybridMultilevel"/>
    <w:tmpl w:val="14BE3B60"/>
    <w:lvl w:ilvl="0" w:tplc="340A0019">
      <w:start w:val="1"/>
      <w:numFmt w:val="lowerLetter"/>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7" w15:restartNumberingAfterBreak="0">
    <w:nsid w:val="1F7452CA"/>
    <w:multiLevelType w:val="hybridMultilevel"/>
    <w:tmpl w:val="46E067F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1310108"/>
    <w:multiLevelType w:val="hybridMultilevel"/>
    <w:tmpl w:val="39E0B6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251285E"/>
    <w:multiLevelType w:val="hybridMultilevel"/>
    <w:tmpl w:val="CC904ECA"/>
    <w:lvl w:ilvl="0" w:tplc="340A0019">
      <w:start w:val="1"/>
      <w:numFmt w:val="lowerLetter"/>
      <w:lvlText w:val="%1."/>
      <w:lvlJc w:val="left"/>
      <w:pPr>
        <w:ind w:left="717" w:hanging="360"/>
      </w:pPr>
    </w:lvl>
    <w:lvl w:ilvl="1" w:tplc="340A0019">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10" w15:restartNumberingAfterBreak="0">
    <w:nsid w:val="25C07E49"/>
    <w:multiLevelType w:val="hybridMultilevel"/>
    <w:tmpl w:val="46E067F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260553E8"/>
    <w:multiLevelType w:val="hybridMultilevel"/>
    <w:tmpl w:val="14BE3B60"/>
    <w:lvl w:ilvl="0" w:tplc="340A0019">
      <w:start w:val="1"/>
      <w:numFmt w:val="lowerLetter"/>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12" w15:restartNumberingAfterBreak="0">
    <w:nsid w:val="2FE401B9"/>
    <w:multiLevelType w:val="hybridMultilevel"/>
    <w:tmpl w:val="1EB42F52"/>
    <w:lvl w:ilvl="0" w:tplc="340A0017">
      <w:start w:val="1"/>
      <w:numFmt w:val="lowerLetter"/>
      <w:lvlText w:val="%1)"/>
      <w:lvlJc w:val="left"/>
      <w:pPr>
        <w:ind w:left="-705" w:hanging="720"/>
      </w:pPr>
      <w:rPr>
        <w:rFonts w:hint="default"/>
      </w:rPr>
    </w:lvl>
    <w:lvl w:ilvl="1" w:tplc="340A0019" w:tentative="1">
      <w:start w:val="1"/>
      <w:numFmt w:val="lowerLetter"/>
      <w:lvlText w:val="%2."/>
      <w:lvlJc w:val="left"/>
      <w:pPr>
        <w:ind w:left="-345" w:hanging="360"/>
      </w:pPr>
    </w:lvl>
    <w:lvl w:ilvl="2" w:tplc="340A001B" w:tentative="1">
      <w:start w:val="1"/>
      <w:numFmt w:val="lowerRoman"/>
      <w:lvlText w:val="%3."/>
      <w:lvlJc w:val="right"/>
      <w:pPr>
        <w:ind w:left="375" w:hanging="180"/>
      </w:pPr>
    </w:lvl>
    <w:lvl w:ilvl="3" w:tplc="340A000F" w:tentative="1">
      <w:start w:val="1"/>
      <w:numFmt w:val="decimal"/>
      <w:lvlText w:val="%4."/>
      <w:lvlJc w:val="left"/>
      <w:pPr>
        <w:ind w:left="1095" w:hanging="360"/>
      </w:pPr>
    </w:lvl>
    <w:lvl w:ilvl="4" w:tplc="340A0019" w:tentative="1">
      <w:start w:val="1"/>
      <w:numFmt w:val="lowerLetter"/>
      <w:lvlText w:val="%5."/>
      <w:lvlJc w:val="left"/>
      <w:pPr>
        <w:ind w:left="1815" w:hanging="360"/>
      </w:pPr>
    </w:lvl>
    <w:lvl w:ilvl="5" w:tplc="340A001B" w:tentative="1">
      <w:start w:val="1"/>
      <w:numFmt w:val="lowerRoman"/>
      <w:lvlText w:val="%6."/>
      <w:lvlJc w:val="right"/>
      <w:pPr>
        <w:ind w:left="2535" w:hanging="180"/>
      </w:pPr>
    </w:lvl>
    <w:lvl w:ilvl="6" w:tplc="340A000F" w:tentative="1">
      <w:start w:val="1"/>
      <w:numFmt w:val="decimal"/>
      <w:lvlText w:val="%7."/>
      <w:lvlJc w:val="left"/>
      <w:pPr>
        <w:ind w:left="3255" w:hanging="360"/>
      </w:pPr>
    </w:lvl>
    <w:lvl w:ilvl="7" w:tplc="340A0019" w:tentative="1">
      <w:start w:val="1"/>
      <w:numFmt w:val="lowerLetter"/>
      <w:lvlText w:val="%8."/>
      <w:lvlJc w:val="left"/>
      <w:pPr>
        <w:ind w:left="3975" w:hanging="360"/>
      </w:pPr>
    </w:lvl>
    <w:lvl w:ilvl="8" w:tplc="340A001B" w:tentative="1">
      <w:start w:val="1"/>
      <w:numFmt w:val="lowerRoman"/>
      <w:lvlText w:val="%9."/>
      <w:lvlJc w:val="right"/>
      <w:pPr>
        <w:ind w:left="4695" w:hanging="180"/>
      </w:pPr>
    </w:lvl>
  </w:abstractNum>
  <w:abstractNum w:abstractNumId="13" w15:restartNumberingAfterBreak="0">
    <w:nsid w:val="3E672385"/>
    <w:multiLevelType w:val="hybridMultilevel"/>
    <w:tmpl w:val="E87C6E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433D2B"/>
    <w:multiLevelType w:val="hybridMultilevel"/>
    <w:tmpl w:val="7B1E980A"/>
    <w:lvl w:ilvl="0" w:tplc="EAD6AC66">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F6B2D35"/>
    <w:multiLevelType w:val="hybridMultilevel"/>
    <w:tmpl w:val="EAF457B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96162AF"/>
    <w:multiLevelType w:val="hybridMultilevel"/>
    <w:tmpl w:val="84808A9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4B3746BF"/>
    <w:multiLevelType w:val="hybridMultilevel"/>
    <w:tmpl w:val="A098748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5BD7CEF"/>
    <w:multiLevelType w:val="hybridMultilevel"/>
    <w:tmpl w:val="C2B0653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588C43FB"/>
    <w:multiLevelType w:val="hybridMultilevel"/>
    <w:tmpl w:val="3FFE7F2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6AA4F1E"/>
    <w:multiLevelType w:val="hybridMultilevel"/>
    <w:tmpl w:val="0F14E61A"/>
    <w:lvl w:ilvl="0" w:tplc="340A0017">
      <w:start w:val="1"/>
      <w:numFmt w:val="lowerLetter"/>
      <w:lvlText w:val="%1)"/>
      <w:lvlJc w:val="left"/>
      <w:pPr>
        <w:ind w:left="360" w:hanging="360"/>
      </w:pPr>
      <w:rPr>
        <w:rFonts w:hint="default"/>
      </w:rPr>
    </w:lvl>
    <w:lvl w:ilvl="1" w:tplc="1ADA9658">
      <w:start w:val="1"/>
      <w:numFmt w:val="low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BDC2BB9"/>
    <w:multiLevelType w:val="hybridMultilevel"/>
    <w:tmpl w:val="B938342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F31094D"/>
    <w:multiLevelType w:val="singleLevel"/>
    <w:tmpl w:val="86E80C4A"/>
    <w:lvl w:ilvl="0">
      <w:start w:val="2"/>
      <w:numFmt w:val="decimal"/>
      <w:lvlText w:val="%1."/>
      <w:lvlJc w:val="left"/>
      <w:pPr>
        <w:tabs>
          <w:tab w:val="num" w:pos="360"/>
        </w:tabs>
        <w:ind w:left="360" w:hanging="360"/>
      </w:pPr>
    </w:lvl>
  </w:abstractNum>
  <w:abstractNum w:abstractNumId="23" w15:restartNumberingAfterBreak="0">
    <w:nsid w:val="6F352057"/>
    <w:multiLevelType w:val="hybridMultilevel"/>
    <w:tmpl w:val="9B2A11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81E79F2"/>
    <w:multiLevelType w:val="hybridMultilevel"/>
    <w:tmpl w:val="DE12E48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7EE74968"/>
    <w:multiLevelType w:val="hybridMultilevel"/>
    <w:tmpl w:val="2E421D2C"/>
    <w:lvl w:ilvl="0" w:tplc="30A6BAA0">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2"/>
  </w:num>
  <w:num w:numId="2">
    <w:abstractNumId w:val="22"/>
  </w:num>
  <w:num w:numId="3">
    <w:abstractNumId w:val="16"/>
  </w:num>
  <w:num w:numId="4">
    <w:abstractNumId w:val="18"/>
  </w:num>
  <w:num w:numId="5">
    <w:abstractNumId w:val="5"/>
  </w:num>
  <w:num w:numId="6">
    <w:abstractNumId w:val="3"/>
  </w:num>
  <w:num w:numId="7">
    <w:abstractNumId w:val="0"/>
  </w:num>
  <w:num w:numId="8">
    <w:abstractNumId w:val="23"/>
  </w:num>
  <w:num w:numId="9">
    <w:abstractNumId w:val="15"/>
  </w:num>
  <w:num w:numId="10">
    <w:abstractNumId w:val="14"/>
  </w:num>
  <w:num w:numId="11">
    <w:abstractNumId w:val="24"/>
  </w:num>
  <w:num w:numId="12">
    <w:abstractNumId w:val="1"/>
  </w:num>
  <w:num w:numId="13">
    <w:abstractNumId w:val="13"/>
  </w:num>
  <w:num w:numId="14">
    <w:abstractNumId w:val="19"/>
  </w:num>
  <w:num w:numId="15">
    <w:abstractNumId w:val="21"/>
  </w:num>
  <w:num w:numId="16">
    <w:abstractNumId w:val="20"/>
  </w:num>
  <w:num w:numId="17">
    <w:abstractNumId w:val="9"/>
  </w:num>
  <w:num w:numId="18">
    <w:abstractNumId w:val="12"/>
  </w:num>
  <w:num w:numId="19">
    <w:abstractNumId w:val="7"/>
  </w:num>
  <w:num w:numId="20">
    <w:abstractNumId w:val="25"/>
  </w:num>
  <w:num w:numId="21">
    <w:abstractNumId w:val="11"/>
  </w:num>
  <w:num w:numId="22">
    <w:abstractNumId w:val="17"/>
  </w:num>
  <w:num w:numId="23">
    <w:abstractNumId w:val="8"/>
  </w:num>
  <w:num w:numId="24">
    <w:abstractNumId w:val="4"/>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1E"/>
    <w:rsid w:val="00012EE1"/>
    <w:rsid w:val="0001391B"/>
    <w:rsid w:val="0001543C"/>
    <w:rsid w:val="00017870"/>
    <w:rsid w:val="00020201"/>
    <w:rsid w:val="00020FEF"/>
    <w:rsid w:val="000240FE"/>
    <w:rsid w:val="00046819"/>
    <w:rsid w:val="000562ED"/>
    <w:rsid w:val="00072988"/>
    <w:rsid w:val="000801E9"/>
    <w:rsid w:val="00083E8B"/>
    <w:rsid w:val="00086B4D"/>
    <w:rsid w:val="000A21F1"/>
    <w:rsid w:val="000B4AF7"/>
    <w:rsid w:val="000C04C0"/>
    <w:rsid w:val="000C2DFC"/>
    <w:rsid w:val="000C58D8"/>
    <w:rsid w:val="000C7FCA"/>
    <w:rsid w:val="000D094E"/>
    <w:rsid w:val="000D17AD"/>
    <w:rsid w:val="000D23BA"/>
    <w:rsid w:val="000D334C"/>
    <w:rsid w:val="000F4902"/>
    <w:rsid w:val="000F6299"/>
    <w:rsid w:val="001008D0"/>
    <w:rsid w:val="001110F6"/>
    <w:rsid w:val="00113FC5"/>
    <w:rsid w:val="00121E5B"/>
    <w:rsid w:val="00127E8D"/>
    <w:rsid w:val="001305D8"/>
    <w:rsid w:val="001334FA"/>
    <w:rsid w:val="001435E8"/>
    <w:rsid w:val="00144BE8"/>
    <w:rsid w:val="00145028"/>
    <w:rsid w:val="0014515D"/>
    <w:rsid w:val="00154EAF"/>
    <w:rsid w:val="00161875"/>
    <w:rsid w:val="001636CD"/>
    <w:rsid w:val="00190DD6"/>
    <w:rsid w:val="001A08F9"/>
    <w:rsid w:val="001A26B6"/>
    <w:rsid w:val="001B00E3"/>
    <w:rsid w:val="001B42C0"/>
    <w:rsid w:val="001B6413"/>
    <w:rsid w:val="001C1B33"/>
    <w:rsid w:val="001C2B28"/>
    <w:rsid w:val="001C60B3"/>
    <w:rsid w:val="001D1030"/>
    <w:rsid w:val="001D5C5D"/>
    <w:rsid w:val="001F2C85"/>
    <w:rsid w:val="002064CA"/>
    <w:rsid w:val="002216DF"/>
    <w:rsid w:val="00222A1D"/>
    <w:rsid w:val="00222FC4"/>
    <w:rsid w:val="00233420"/>
    <w:rsid w:val="00242B49"/>
    <w:rsid w:val="00245FAF"/>
    <w:rsid w:val="002523F3"/>
    <w:rsid w:val="0025252D"/>
    <w:rsid w:val="002618E1"/>
    <w:rsid w:val="00262E0F"/>
    <w:rsid w:val="00281C81"/>
    <w:rsid w:val="002921DA"/>
    <w:rsid w:val="0029674A"/>
    <w:rsid w:val="0029749C"/>
    <w:rsid w:val="002B0727"/>
    <w:rsid w:val="002B0DC0"/>
    <w:rsid w:val="002B597B"/>
    <w:rsid w:val="002C098E"/>
    <w:rsid w:val="002C24ED"/>
    <w:rsid w:val="002C2D38"/>
    <w:rsid w:val="002D0358"/>
    <w:rsid w:val="002D4F87"/>
    <w:rsid w:val="002D5C85"/>
    <w:rsid w:val="002E3151"/>
    <w:rsid w:val="002E4862"/>
    <w:rsid w:val="002E5FDA"/>
    <w:rsid w:val="002E738F"/>
    <w:rsid w:val="002F0037"/>
    <w:rsid w:val="002F11AB"/>
    <w:rsid w:val="002F6CFD"/>
    <w:rsid w:val="00302332"/>
    <w:rsid w:val="00306158"/>
    <w:rsid w:val="00313882"/>
    <w:rsid w:val="003141E2"/>
    <w:rsid w:val="003227C1"/>
    <w:rsid w:val="0033116D"/>
    <w:rsid w:val="00333697"/>
    <w:rsid w:val="00334FFE"/>
    <w:rsid w:val="0033655A"/>
    <w:rsid w:val="003439E4"/>
    <w:rsid w:val="00346B9A"/>
    <w:rsid w:val="00350E2C"/>
    <w:rsid w:val="00365DAA"/>
    <w:rsid w:val="003709AC"/>
    <w:rsid w:val="00373B07"/>
    <w:rsid w:val="00380481"/>
    <w:rsid w:val="00380DCC"/>
    <w:rsid w:val="003827ED"/>
    <w:rsid w:val="00392E1F"/>
    <w:rsid w:val="00397CDD"/>
    <w:rsid w:val="003A411F"/>
    <w:rsid w:val="003C09D6"/>
    <w:rsid w:val="003C0A23"/>
    <w:rsid w:val="003D0CD0"/>
    <w:rsid w:val="003D21CE"/>
    <w:rsid w:val="003F110F"/>
    <w:rsid w:val="003F2A39"/>
    <w:rsid w:val="003F66DA"/>
    <w:rsid w:val="004054AB"/>
    <w:rsid w:val="00425867"/>
    <w:rsid w:val="00446605"/>
    <w:rsid w:val="004471A8"/>
    <w:rsid w:val="004506A9"/>
    <w:rsid w:val="00456397"/>
    <w:rsid w:val="004638E9"/>
    <w:rsid w:val="00470E9E"/>
    <w:rsid w:val="00474BB8"/>
    <w:rsid w:val="00476F44"/>
    <w:rsid w:val="0049441B"/>
    <w:rsid w:val="0049751F"/>
    <w:rsid w:val="004A3661"/>
    <w:rsid w:val="004B3ED8"/>
    <w:rsid w:val="004C72C5"/>
    <w:rsid w:val="004D65B8"/>
    <w:rsid w:val="004E0F95"/>
    <w:rsid w:val="004E2D29"/>
    <w:rsid w:val="004E4D91"/>
    <w:rsid w:val="004E4D9E"/>
    <w:rsid w:val="004E5B7A"/>
    <w:rsid w:val="005002AD"/>
    <w:rsid w:val="00500EB3"/>
    <w:rsid w:val="00502307"/>
    <w:rsid w:val="00507B19"/>
    <w:rsid w:val="00510D95"/>
    <w:rsid w:val="005234D7"/>
    <w:rsid w:val="00537B0D"/>
    <w:rsid w:val="00545E10"/>
    <w:rsid w:val="005471AE"/>
    <w:rsid w:val="005477C0"/>
    <w:rsid w:val="0055297C"/>
    <w:rsid w:val="00562D9A"/>
    <w:rsid w:val="00562FEB"/>
    <w:rsid w:val="00581C41"/>
    <w:rsid w:val="0059314D"/>
    <w:rsid w:val="00595718"/>
    <w:rsid w:val="0059741E"/>
    <w:rsid w:val="005A1335"/>
    <w:rsid w:val="005A2359"/>
    <w:rsid w:val="005B06B2"/>
    <w:rsid w:val="005B5D76"/>
    <w:rsid w:val="005D2C48"/>
    <w:rsid w:val="005D35AC"/>
    <w:rsid w:val="005E7B47"/>
    <w:rsid w:val="006012BA"/>
    <w:rsid w:val="00604ACA"/>
    <w:rsid w:val="006078E4"/>
    <w:rsid w:val="006100D0"/>
    <w:rsid w:val="00610841"/>
    <w:rsid w:val="00613B0A"/>
    <w:rsid w:val="00616197"/>
    <w:rsid w:val="006225E8"/>
    <w:rsid w:val="00625457"/>
    <w:rsid w:val="0063558A"/>
    <w:rsid w:val="006450AA"/>
    <w:rsid w:val="00650C06"/>
    <w:rsid w:val="00652FE8"/>
    <w:rsid w:val="00654B98"/>
    <w:rsid w:val="00657163"/>
    <w:rsid w:val="0066289D"/>
    <w:rsid w:val="0066748A"/>
    <w:rsid w:val="006701A3"/>
    <w:rsid w:val="0067309F"/>
    <w:rsid w:val="0067690A"/>
    <w:rsid w:val="0068131E"/>
    <w:rsid w:val="0068172C"/>
    <w:rsid w:val="0069122E"/>
    <w:rsid w:val="00692CA8"/>
    <w:rsid w:val="006955BB"/>
    <w:rsid w:val="006A079C"/>
    <w:rsid w:val="006F197F"/>
    <w:rsid w:val="00701869"/>
    <w:rsid w:val="007060A1"/>
    <w:rsid w:val="00715D32"/>
    <w:rsid w:val="00715EEB"/>
    <w:rsid w:val="00720694"/>
    <w:rsid w:val="00743BCB"/>
    <w:rsid w:val="007454EC"/>
    <w:rsid w:val="00747D02"/>
    <w:rsid w:val="007508D6"/>
    <w:rsid w:val="007522B8"/>
    <w:rsid w:val="00761A9C"/>
    <w:rsid w:val="007625F0"/>
    <w:rsid w:val="007658A5"/>
    <w:rsid w:val="00765AD5"/>
    <w:rsid w:val="0077177D"/>
    <w:rsid w:val="007812CB"/>
    <w:rsid w:val="00782951"/>
    <w:rsid w:val="00792114"/>
    <w:rsid w:val="007B2DEF"/>
    <w:rsid w:val="007C6804"/>
    <w:rsid w:val="007C689A"/>
    <w:rsid w:val="007E402C"/>
    <w:rsid w:val="007E5195"/>
    <w:rsid w:val="007E6DC8"/>
    <w:rsid w:val="007F053A"/>
    <w:rsid w:val="007F0B87"/>
    <w:rsid w:val="007F381E"/>
    <w:rsid w:val="007F750E"/>
    <w:rsid w:val="00812AD3"/>
    <w:rsid w:val="008261B5"/>
    <w:rsid w:val="008313DF"/>
    <w:rsid w:val="0083374C"/>
    <w:rsid w:val="00835207"/>
    <w:rsid w:val="00842250"/>
    <w:rsid w:val="00842A45"/>
    <w:rsid w:val="00844DC9"/>
    <w:rsid w:val="00862343"/>
    <w:rsid w:val="0087323F"/>
    <w:rsid w:val="0088431D"/>
    <w:rsid w:val="008944D2"/>
    <w:rsid w:val="00894850"/>
    <w:rsid w:val="008A3EBB"/>
    <w:rsid w:val="008B0393"/>
    <w:rsid w:val="008C0598"/>
    <w:rsid w:val="008C101B"/>
    <w:rsid w:val="008C16EF"/>
    <w:rsid w:val="008C4318"/>
    <w:rsid w:val="008C44CD"/>
    <w:rsid w:val="008C497A"/>
    <w:rsid w:val="008C4B87"/>
    <w:rsid w:val="008D00E3"/>
    <w:rsid w:val="008D1E7D"/>
    <w:rsid w:val="008D7AC5"/>
    <w:rsid w:val="008E53A0"/>
    <w:rsid w:val="008F65DE"/>
    <w:rsid w:val="00902398"/>
    <w:rsid w:val="009048EC"/>
    <w:rsid w:val="009072A9"/>
    <w:rsid w:val="00916429"/>
    <w:rsid w:val="00916C6B"/>
    <w:rsid w:val="00917571"/>
    <w:rsid w:val="00917FD6"/>
    <w:rsid w:val="00920668"/>
    <w:rsid w:val="00925062"/>
    <w:rsid w:val="009424A9"/>
    <w:rsid w:val="009567DB"/>
    <w:rsid w:val="009602D0"/>
    <w:rsid w:val="009654A3"/>
    <w:rsid w:val="00972ABC"/>
    <w:rsid w:val="00973A8C"/>
    <w:rsid w:val="009938A0"/>
    <w:rsid w:val="00994024"/>
    <w:rsid w:val="00996EFB"/>
    <w:rsid w:val="009A58B9"/>
    <w:rsid w:val="009B1A4F"/>
    <w:rsid w:val="009C6915"/>
    <w:rsid w:val="009C7EBC"/>
    <w:rsid w:val="009D0C7C"/>
    <w:rsid w:val="009D4CB0"/>
    <w:rsid w:val="009E01D1"/>
    <w:rsid w:val="009E1DA0"/>
    <w:rsid w:val="009E5DDF"/>
    <w:rsid w:val="00A042C7"/>
    <w:rsid w:val="00A31BEB"/>
    <w:rsid w:val="00A44937"/>
    <w:rsid w:val="00A5730F"/>
    <w:rsid w:val="00A616D9"/>
    <w:rsid w:val="00A75372"/>
    <w:rsid w:val="00A759B7"/>
    <w:rsid w:val="00A76A96"/>
    <w:rsid w:val="00A76D6F"/>
    <w:rsid w:val="00A8156A"/>
    <w:rsid w:val="00AA1426"/>
    <w:rsid w:val="00AB2875"/>
    <w:rsid w:val="00AB3C1E"/>
    <w:rsid w:val="00AB5147"/>
    <w:rsid w:val="00AB561C"/>
    <w:rsid w:val="00AC1DE9"/>
    <w:rsid w:val="00AC5E95"/>
    <w:rsid w:val="00AC7528"/>
    <w:rsid w:val="00AD0CDF"/>
    <w:rsid w:val="00AD1E4E"/>
    <w:rsid w:val="00AE2762"/>
    <w:rsid w:val="00B024EA"/>
    <w:rsid w:val="00B24AA2"/>
    <w:rsid w:val="00B25E85"/>
    <w:rsid w:val="00B26BA6"/>
    <w:rsid w:val="00B4777B"/>
    <w:rsid w:val="00B51400"/>
    <w:rsid w:val="00B5731C"/>
    <w:rsid w:val="00B76D5C"/>
    <w:rsid w:val="00B77B0E"/>
    <w:rsid w:val="00B91591"/>
    <w:rsid w:val="00BA726A"/>
    <w:rsid w:val="00BC105C"/>
    <w:rsid w:val="00BC1689"/>
    <w:rsid w:val="00BD1884"/>
    <w:rsid w:val="00BD2EBC"/>
    <w:rsid w:val="00BD442F"/>
    <w:rsid w:val="00BE7956"/>
    <w:rsid w:val="00BF2704"/>
    <w:rsid w:val="00BF6F69"/>
    <w:rsid w:val="00C0101E"/>
    <w:rsid w:val="00C031C9"/>
    <w:rsid w:val="00C100E3"/>
    <w:rsid w:val="00C20E75"/>
    <w:rsid w:val="00C210B3"/>
    <w:rsid w:val="00C25D17"/>
    <w:rsid w:val="00C305DA"/>
    <w:rsid w:val="00C32F61"/>
    <w:rsid w:val="00C33AF3"/>
    <w:rsid w:val="00C446CC"/>
    <w:rsid w:val="00C64812"/>
    <w:rsid w:val="00C75B76"/>
    <w:rsid w:val="00C7662E"/>
    <w:rsid w:val="00C81D92"/>
    <w:rsid w:val="00C83768"/>
    <w:rsid w:val="00C847A8"/>
    <w:rsid w:val="00C97D4C"/>
    <w:rsid w:val="00CA0452"/>
    <w:rsid w:val="00CA0E76"/>
    <w:rsid w:val="00CB5588"/>
    <w:rsid w:val="00CE0FFA"/>
    <w:rsid w:val="00CE1725"/>
    <w:rsid w:val="00CE45A6"/>
    <w:rsid w:val="00CE7296"/>
    <w:rsid w:val="00D03AB2"/>
    <w:rsid w:val="00D063AD"/>
    <w:rsid w:val="00D1357E"/>
    <w:rsid w:val="00D13E22"/>
    <w:rsid w:val="00D140E0"/>
    <w:rsid w:val="00D23298"/>
    <w:rsid w:val="00D30943"/>
    <w:rsid w:val="00D34A21"/>
    <w:rsid w:val="00D457F8"/>
    <w:rsid w:val="00D50541"/>
    <w:rsid w:val="00D56095"/>
    <w:rsid w:val="00D72D50"/>
    <w:rsid w:val="00D864E0"/>
    <w:rsid w:val="00D86D2C"/>
    <w:rsid w:val="00D86F78"/>
    <w:rsid w:val="00D95FC5"/>
    <w:rsid w:val="00D96C7D"/>
    <w:rsid w:val="00DA1B80"/>
    <w:rsid w:val="00DC3398"/>
    <w:rsid w:val="00DC7C91"/>
    <w:rsid w:val="00DD30A9"/>
    <w:rsid w:val="00DD4D2C"/>
    <w:rsid w:val="00DE174D"/>
    <w:rsid w:val="00DE32A9"/>
    <w:rsid w:val="00DE5D24"/>
    <w:rsid w:val="00DE6690"/>
    <w:rsid w:val="00DE7931"/>
    <w:rsid w:val="00DF4347"/>
    <w:rsid w:val="00E0157B"/>
    <w:rsid w:val="00E026A0"/>
    <w:rsid w:val="00E1504C"/>
    <w:rsid w:val="00E154E9"/>
    <w:rsid w:val="00E319C3"/>
    <w:rsid w:val="00E329B7"/>
    <w:rsid w:val="00E34065"/>
    <w:rsid w:val="00E3488A"/>
    <w:rsid w:val="00E35A31"/>
    <w:rsid w:val="00E432FE"/>
    <w:rsid w:val="00E516CE"/>
    <w:rsid w:val="00E73670"/>
    <w:rsid w:val="00E84D6F"/>
    <w:rsid w:val="00E87415"/>
    <w:rsid w:val="00E97B5B"/>
    <w:rsid w:val="00EA24C1"/>
    <w:rsid w:val="00EA3FDC"/>
    <w:rsid w:val="00EA52A3"/>
    <w:rsid w:val="00EA57E8"/>
    <w:rsid w:val="00EB1C62"/>
    <w:rsid w:val="00EB37D0"/>
    <w:rsid w:val="00ED3D7D"/>
    <w:rsid w:val="00ED410E"/>
    <w:rsid w:val="00ED608A"/>
    <w:rsid w:val="00F05119"/>
    <w:rsid w:val="00F14D93"/>
    <w:rsid w:val="00F155E8"/>
    <w:rsid w:val="00F24BCB"/>
    <w:rsid w:val="00F272C4"/>
    <w:rsid w:val="00F319D6"/>
    <w:rsid w:val="00F3322A"/>
    <w:rsid w:val="00F41DC9"/>
    <w:rsid w:val="00F45457"/>
    <w:rsid w:val="00F52F91"/>
    <w:rsid w:val="00F601CF"/>
    <w:rsid w:val="00F64084"/>
    <w:rsid w:val="00F64BE4"/>
    <w:rsid w:val="00F676A5"/>
    <w:rsid w:val="00F77A7C"/>
    <w:rsid w:val="00F826BD"/>
    <w:rsid w:val="00F834A2"/>
    <w:rsid w:val="00F857D2"/>
    <w:rsid w:val="00F86C4B"/>
    <w:rsid w:val="00F9237F"/>
    <w:rsid w:val="00F92AAC"/>
    <w:rsid w:val="00FA48C1"/>
    <w:rsid w:val="00FB0714"/>
    <w:rsid w:val="00FB082C"/>
    <w:rsid w:val="00FB5F6F"/>
    <w:rsid w:val="00FC20C4"/>
    <w:rsid w:val="00FC5A82"/>
    <w:rsid w:val="00FC6048"/>
    <w:rsid w:val="00FC7E60"/>
    <w:rsid w:val="00FD208E"/>
    <w:rsid w:val="00FF43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5A4B"/>
  <w15:chartTrackingRefBased/>
  <w15:docId w15:val="{D7E77E00-F9F6-45F1-A9FF-741F4DFD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0101E"/>
    <w:pPr>
      <w:tabs>
        <w:tab w:val="left" w:pos="709"/>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Cs w:val="20"/>
      <w:lang w:val="es-ES" w:eastAsia="es-ES"/>
    </w:rPr>
  </w:style>
  <w:style w:type="paragraph" w:styleId="Sangra2detindependiente">
    <w:name w:val="Body Text Indent 2"/>
    <w:basedOn w:val="Normal"/>
    <w:link w:val="Sangra2detindependienteCar"/>
    <w:uiPriority w:val="99"/>
    <w:rsid w:val="00C0101E"/>
    <w:pPr>
      <w:spacing w:after="0" w:line="240" w:lineRule="auto"/>
      <w:ind w:left="540" w:hanging="54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uiPriority w:val="99"/>
    <w:rsid w:val="00C0101E"/>
    <w:rPr>
      <w:rFonts w:ascii="Arial" w:eastAsia="Times New Roman" w:hAnsi="Arial" w:cs="Arial"/>
      <w:szCs w:val="24"/>
      <w:lang w:val="es-ES" w:eastAsia="es-ES"/>
    </w:rPr>
  </w:style>
  <w:style w:type="paragraph" w:styleId="Textonotapie">
    <w:name w:val="footnote text"/>
    <w:basedOn w:val="Normal"/>
    <w:link w:val="TextonotapieCar"/>
    <w:unhideWhenUsed/>
    <w:rsid w:val="009E5DDF"/>
    <w:pPr>
      <w:spacing w:after="0" w:line="240" w:lineRule="auto"/>
    </w:pPr>
    <w:rPr>
      <w:rFonts w:ascii="Times New Roman" w:eastAsia="Times New Roman" w:hAnsi="Times New Roman" w:cs="Times New Roman"/>
      <w:sz w:val="20"/>
      <w:szCs w:val="20"/>
      <w:lang w:val="en-US" w:eastAsia="x-none"/>
    </w:rPr>
  </w:style>
  <w:style w:type="character" w:customStyle="1" w:styleId="TextonotapieCar">
    <w:name w:val="Texto nota pie Car"/>
    <w:basedOn w:val="Fuentedeprrafopredeter"/>
    <w:link w:val="Textonotapie"/>
    <w:rsid w:val="009E5DDF"/>
    <w:rPr>
      <w:rFonts w:ascii="Times New Roman" w:eastAsia="Times New Roman" w:hAnsi="Times New Roman" w:cs="Times New Roman"/>
      <w:sz w:val="20"/>
      <w:szCs w:val="20"/>
      <w:lang w:val="en-US" w:eastAsia="x-none"/>
    </w:rPr>
  </w:style>
  <w:style w:type="character" w:styleId="Refdenotaalpie">
    <w:name w:val="footnote reference"/>
    <w:uiPriority w:val="99"/>
    <w:unhideWhenUsed/>
    <w:rsid w:val="009E5DDF"/>
    <w:rPr>
      <w:vertAlign w:val="superscript"/>
    </w:rPr>
  </w:style>
  <w:style w:type="paragraph" w:styleId="HTMLconformatoprevio">
    <w:name w:val="HTML Preformatted"/>
    <w:basedOn w:val="Normal"/>
    <w:link w:val="HTMLconformatoprevioCar"/>
    <w:uiPriority w:val="99"/>
    <w:unhideWhenUsed/>
    <w:rsid w:val="00C210B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C210B3"/>
    <w:rPr>
      <w:rFonts w:ascii="Consolas" w:hAnsi="Consolas" w:cs="Consolas"/>
      <w:sz w:val="20"/>
      <w:szCs w:val="20"/>
    </w:rPr>
  </w:style>
  <w:style w:type="paragraph" w:styleId="Textodeglobo">
    <w:name w:val="Balloon Text"/>
    <w:basedOn w:val="Normal"/>
    <w:link w:val="TextodegloboCar"/>
    <w:uiPriority w:val="99"/>
    <w:semiHidden/>
    <w:unhideWhenUsed/>
    <w:rsid w:val="00581C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C41"/>
    <w:rPr>
      <w:rFonts w:ascii="Segoe UI" w:hAnsi="Segoe UI" w:cs="Segoe UI"/>
      <w:sz w:val="18"/>
      <w:szCs w:val="18"/>
    </w:rPr>
  </w:style>
  <w:style w:type="paragraph" w:styleId="Prrafodelista">
    <w:name w:val="List Paragraph"/>
    <w:basedOn w:val="Normal"/>
    <w:uiPriority w:val="34"/>
    <w:qFormat/>
    <w:rsid w:val="00ED608A"/>
    <w:pPr>
      <w:ind w:left="720"/>
      <w:contextualSpacing/>
    </w:pPr>
  </w:style>
  <w:style w:type="paragraph" w:styleId="Encabezado">
    <w:name w:val="header"/>
    <w:basedOn w:val="Normal"/>
    <w:link w:val="EncabezadoCar"/>
    <w:uiPriority w:val="99"/>
    <w:unhideWhenUsed/>
    <w:rsid w:val="009164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429"/>
  </w:style>
  <w:style w:type="paragraph" w:styleId="Piedepgina">
    <w:name w:val="footer"/>
    <w:basedOn w:val="Normal"/>
    <w:link w:val="PiedepginaCar"/>
    <w:uiPriority w:val="99"/>
    <w:unhideWhenUsed/>
    <w:rsid w:val="009164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429"/>
  </w:style>
  <w:style w:type="paragraph" w:customStyle="1" w:styleId="Default">
    <w:name w:val="Default"/>
    <w:rsid w:val="00972AB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BE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121E5B"/>
    <w:rPr>
      <w:color w:val="0563C1" w:themeColor="hyperlink"/>
      <w:u w:val="single"/>
    </w:rPr>
  </w:style>
  <w:style w:type="character" w:customStyle="1" w:styleId="apple-converted-space">
    <w:name w:val="apple-converted-space"/>
    <w:basedOn w:val="Fuentedeprrafopredeter"/>
    <w:rsid w:val="00D95FC5"/>
  </w:style>
  <w:style w:type="character" w:customStyle="1" w:styleId="apple-style-span">
    <w:name w:val="apple-style-span"/>
    <w:basedOn w:val="Fuentedeprrafopredeter"/>
    <w:rsid w:val="0062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40218">
      <w:bodyDiv w:val="1"/>
      <w:marLeft w:val="0"/>
      <w:marRight w:val="0"/>
      <w:marTop w:val="0"/>
      <w:marBottom w:val="0"/>
      <w:divBdr>
        <w:top w:val="none" w:sz="0" w:space="0" w:color="auto"/>
        <w:left w:val="none" w:sz="0" w:space="0" w:color="auto"/>
        <w:bottom w:val="none" w:sz="0" w:space="0" w:color="auto"/>
        <w:right w:val="none" w:sz="0" w:space="0" w:color="auto"/>
      </w:divBdr>
    </w:div>
    <w:div w:id="520508163">
      <w:bodyDiv w:val="1"/>
      <w:marLeft w:val="0"/>
      <w:marRight w:val="0"/>
      <w:marTop w:val="0"/>
      <w:marBottom w:val="0"/>
      <w:divBdr>
        <w:top w:val="none" w:sz="0" w:space="0" w:color="auto"/>
        <w:left w:val="none" w:sz="0" w:space="0" w:color="auto"/>
        <w:bottom w:val="none" w:sz="0" w:space="0" w:color="auto"/>
        <w:right w:val="none" w:sz="0" w:space="0" w:color="auto"/>
      </w:divBdr>
    </w:div>
    <w:div w:id="691078685">
      <w:bodyDiv w:val="1"/>
      <w:marLeft w:val="0"/>
      <w:marRight w:val="0"/>
      <w:marTop w:val="0"/>
      <w:marBottom w:val="0"/>
      <w:divBdr>
        <w:top w:val="none" w:sz="0" w:space="0" w:color="auto"/>
        <w:left w:val="none" w:sz="0" w:space="0" w:color="auto"/>
        <w:bottom w:val="none" w:sz="0" w:space="0" w:color="auto"/>
        <w:right w:val="none" w:sz="0" w:space="0" w:color="auto"/>
      </w:divBdr>
      <w:divsChild>
        <w:div w:id="1259632179">
          <w:marLeft w:val="0"/>
          <w:marRight w:val="0"/>
          <w:marTop w:val="0"/>
          <w:marBottom w:val="0"/>
          <w:divBdr>
            <w:top w:val="none" w:sz="0" w:space="0" w:color="auto"/>
            <w:left w:val="none" w:sz="0" w:space="0" w:color="auto"/>
            <w:bottom w:val="none" w:sz="0" w:space="0" w:color="auto"/>
            <w:right w:val="none" w:sz="0" w:space="0" w:color="auto"/>
          </w:divBdr>
          <w:divsChild>
            <w:div w:id="1316496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1600872">
      <w:bodyDiv w:val="1"/>
      <w:marLeft w:val="0"/>
      <w:marRight w:val="0"/>
      <w:marTop w:val="0"/>
      <w:marBottom w:val="0"/>
      <w:divBdr>
        <w:top w:val="none" w:sz="0" w:space="0" w:color="auto"/>
        <w:left w:val="none" w:sz="0" w:space="0" w:color="auto"/>
        <w:bottom w:val="none" w:sz="0" w:space="0" w:color="auto"/>
        <w:right w:val="none" w:sz="0" w:space="0" w:color="auto"/>
      </w:divBdr>
    </w:div>
    <w:div w:id="889418368">
      <w:bodyDiv w:val="1"/>
      <w:marLeft w:val="0"/>
      <w:marRight w:val="0"/>
      <w:marTop w:val="0"/>
      <w:marBottom w:val="0"/>
      <w:divBdr>
        <w:top w:val="none" w:sz="0" w:space="0" w:color="auto"/>
        <w:left w:val="none" w:sz="0" w:space="0" w:color="auto"/>
        <w:bottom w:val="none" w:sz="0" w:space="0" w:color="auto"/>
        <w:right w:val="none" w:sz="0" w:space="0" w:color="auto"/>
      </w:divBdr>
    </w:div>
    <w:div w:id="950863284">
      <w:bodyDiv w:val="1"/>
      <w:marLeft w:val="0"/>
      <w:marRight w:val="0"/>
      <w:marTop w:val="0"/>
      <w:marBottom w:val="0"/>
      <w:divBdr>
        <w:top w:val="none" w:sz="0" w:space="0" w:color="auto"/>
        <w:left w:val="none" w:sz="0" w:space="0" w:color="auto"/>
        <w:bottom w:val="none" w:sz="0" w:space="0" w:color="auto"/>
        <w:right w:val="none" w:sz="0" w:space="0" w:color="auto"/>
      </w:divBdr>
    </w:div>
    <w:div w:id="1182668509">
      <w:bodyDiv w:val="1"/>
      <w:marLeft w:val="0"/>
      <w:marRight w:val="0"/>
      <w:marTop w:val="0"/>
      <w:marBottom w:val="0"/>
      <w:divBdr>
        <w:top w:val="none" w:sz="0" w:space="0" w:color="auto"/>
        <w:left w:val="none" w:sz="0" w:space="0" w:color="auto"/>
        <w:bottom w:val="none" w:sz="0" w:space="0" w:color="auto"/>
        <w:right w:val="none" w:sz="0" w:space="0" w:color="auto"/>
      </w:divBdr>
    </w:div>
    <w:div w:id="1263106875">
      <w:bodyDiv w:val="1"/>
      <w:marLeft w:val="0"/>
      <w:marRight w:val="0"/>
      <w:marTop w:val="0"/>
      <w:marBottom w:val="0"/>
      <w:divBdr>
        <w:top w:val="none" w:sz="0" w:space="0" w:color="auto"/>
        <w:left w:val="none" w:sz="0" w:space="0" w:color="auto"/>
        <w:bottom w:val="none" w:sz="0" w:space="0" w:color="auto"/>
        <w:right w:val="none" w:sz="0" w:space="0" w:color="auto"/>
      </w:divBdr>
    </w:div>
    <w:div w:id="1835366985">
      <w:bodyDiv w:val="1"/>
      <w:marLeft w:val="0"/>
      <w:marRight w:val="0"/>
      <w:marTop w:val="0"/>
      <w:marBottom w:val="0"/>
      <w:divBdr>
        <w:top w:val="none" w:sz="0" w:space="0" w:color="auto"/>
        <w:left w:val="none" w:sz="0" w:space="0" w:color="auto"/>
        <w:bottom w:val="none" w:sz="0" w:space="0" w:color="auto"/>
        <w:right w:val="none" w:sz="0" w:space="0" w:color="auto"/>
      </w:divBdr>
    </w:div>
    <w:div w:id="1921796071">
      <w:bodyDiv w:val="1"/>
      <w:marLeft w:val="0"/>
      <w:marRight w:val="0"/>
      <w:marTop w:val="0"/>
      <w:marBottom w:val="0"/>
      <w:divBdr>
        <w:top w:val="none" w:sz="0" w:space="0" w:color="auto"/>
        <w:left w:val="none" w:sz="0" w:space="0" w:color="auto"/>
        <w:bottom w:val="none" w:sz="0" w:space="0" w:color="auto"/>
        <w:right w:val="none" w:sz="0" w:space="0" w:color="auto"/>
      </w:divBdr>
    </w:div>
    <w:div w:id="2087221089">
      <w:bodyDiv w:val="1"/>
      <w:marLeft w:val="0"/>
      <w:marRight w:val="0"/>
      <w:marTop w:val="0"/>
      <w:marBottom w:val="0"/>
      <w:divBdr>
        <w:top w:val="none" w:sz="0" w:space="0" w:color="auto"/>
        <w:left w:val="none" w:sz="0" w:space="0" w:color="auto"/>
        <w:bottom w:val="none" w:sz="0" w:space="0" w:color="auto"/>
        <w:right w:val="none" w:sz="0" w:space="0" w:color="auto"/>
      </w:divBdr>
    </w:div>
    <w:div w:id="21320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EB13-17BE-483B-9042-7ECE4AE1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1647</Words>
  <Characters>9064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Millicent Bull Herenu</dc:creator>
  <cp:keywords/>
  <dc:description/>
  <cp:lastModifiedBy>María Paz</cp:lastModifiedBy>
  <cp:revision>8</cp:revision>
  <cp:lastPrinted>2017-09-29T15:47:00Z</cp:lastPrinted>
  <dcterms:created xsi:type="dcterms:W3CDTF">2017-12-18T13:32:00Z</dcterms:created>
  <dcterms:modified xsi:type="dcterms:W3CDTF">2017-12-19T14:57:00Z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